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F8" w:rsidRDefault="009762F8" w:rsidP="00757AB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Original author:</w:t>
      </w:r>
      <w:r w:rsidR="00323019">
        <w:rPr>
          <w:rFonts w:ascii="Arial" w:hAnsi="Arial"/>
          <w:sz w:val="20"/>
        </w:rPr>
        <w:t xml:space="preserve"> </w:t>
      </w:r>
      <w:r w:rsidR="00323019" w:rsidRPr="006115ED">
        <w:rPr>
          <w:rFonts w:ascii="Arial" w:hAnsi="Arial"/>
          <w:sz w:val="20"/>
        </w:rPr>
        <w:t>Christopher Moskaluk</w:t>
      </w:r>
    </w:p>
    <w:p w:rsidR="009762F8" w:rsidRDefault="009762F8" w:rsidP="00757AB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Author of latest version:</w:t>
      </w:r>
      <w:r w:rsidR="00DC72E2">
        <w:rPr>
          <w:rFonts w:ascii="Arial" w:hAnsi="Arial"/>
          <w:sz w:val="20"/>
        </w:rPr>
        <w:t xml:space="preserve"> </w:t>
      </w:r>
      <w:r w:rsidR="00DC72E2" w:rsidRPr="006115ED">
        <w:rPr>
          <w:rFonts w:ascii="Arial" w:hAnsi="Arial"/>
          <w:sz w:val="20"/>
        </w:rPr>
        <w:t>Christopher Moskaluk</w:t>
      </w:r>
    </w:p>
    <w:p w:rsidR="00EC58CC" w:rsidRPr="006115ED" w:rsidRDefault="00EC58CC" w:rsidP="00757ABD">
      <w:pPr>
        <w:rPr>
          <w:rFonts w:ascii="Arial" w:hAnsi="Arial"/>
          <w:sz w:val="20"/>
        </w:rPr>
      </w:pPr>
      <w:r w:rsidRPr="006115ED">
        <w:rPr>
          <w:rFonts w:ascii="Arial" w:hAnsi="Arial"/>
          <w:sz w:val="20"/>
        </w:rPr>
        <w:t>Authorizer: Christopher Moskaluk, LCBRN Principal Investigator</w:t>
      </w:r>
    </w:p>
    <w:p w:rsidR="00EC58CC" w:rsidRPr="006115ED" w:rsidRDefault="00EC58CC" w:rsidP="00757ABD">
      <w:pPr>
        <w:rPr>
          <w:rFonts w:ascii="Arial" w:hAnsi="Arial"/>
          <w:sz w:val="20"/>
        </w:rPr>
      </w:pPr>
      <w:r w:rsidRPr="006115ED">
        <w:rPr>
          <w:rFonts w:ascii="Arial" w:hAnsi="Arial"/>
          <w:sz w:val="20"/>
        </w:rPr>
        <w:t>Last review date:</w:t>
      </w:r>
      <w:r w:rsidR="00062B5F">
        <w:rPr>
          <w:rFonts w:ascii="Arial" w:hAnsi="Arial"/>
          <w:sz w:val="20"/>
        </w:rPr>
        <w:t xml:space="preserve"> August 10, 2010</w:t>
      </w:r>
    </w:p>
    <w:p w:rsidR="00757ABD" w:rsidRPr="00EC58CC" w:rsidRDefault="00757ABD" w:rsidP="00757ABD">
      <w:pPr>
        <w:rPr>
          <w:rFonts w:ascii="Arial" w:hAnsi="Arial"/>
        </w:rPr>
      </w:pPr>
    </w:p>
    <w:p w:rsidR="00FD4347" w:rsidRPr="00EC58CC" w:rsidRDefault="00FD4347" w:rsidP="00757ABD">
      <w:pPr>
        <w:rPr>
          <w:rFonts w:ascii="Arial" w:hAnsi="Arial"/>
          <w:u w:val="single"/>
        </w:rPr>
      </w:pPr>
      <w:r w:rsidRPr="00EC58CC">
        <w:rPr>
          <w:rFonts w:ascii="Arial" w:hAnsi="Arial"/>
          <w:u w:val="single"/>
        </w:rPr>
        <w:t>Purpose</w:t>
      </w:r>
    </w:p>
    <w:p w:rsidR="009064F0" w:rsidRDefault="009064F0" w:rsidP="00757ABD">
      <w:pPr>
        <w:rPr>
          <w:rFonts w:ascii="Arial" w:hAnsi="Arial"/>
        </w:rPr>
      </w:pPr>
      <w:proofErr w:type="gramStart"/>
      <w:r>
        <w:rPr>
          <w:rFonts w:ascii="Arial" w:hAnsi="Arial"/>
        </w:rPr>
        <w:t>Procurement of snap frozen tissue from surgical resection specimens containing lung cancer.</w:t>
      </w:r>
      <w:proofErr w:type="gramEnd"/>
      <w:r w:rsidR="00D40526">
        <w:rPr>
          <w:rFonts w:ascii="Arial" w:hAnsi="Arial"/>
        </w:rPr>
        <w:t xml:space="preserve"> This pertains only to subjects who are undergoing surgical resection for purposes of their clinical care, and for whom tissue is available from the procedure that would otherwise be discarded.</w:t>
      </w:r>
    </w:p>
    <w:p w:rsidR="00FD4347" w:rsidRDefault="00FD4347" w:rsidP="00757ABD">
      <w:pPr>
        <w:rPr>
          <w:rFonts w:ascii="Arial" w:hAnsi="Arial"/>
        </w:rPr>
      </w:pPr>
    </w:p>
    <w:p w:rsidR="00FD4347" w:rsidRPr="00EC58CC" w:rsidRDefault="00FD4347" w:rsidP="00757ABD">
      <w:pPr>
        <w:rPr>
          <w:rFonts w:ascii="Arial" w:hAnsi="Arial"/>
          <w:u w:val="single"/>
        </w:rPr>
      </w:pPr>
      <w:r w:rsidRPr="00EC58CC">
        <w:rPr>
          <w:rFonts w:ascii="Arial" w:hAnsi="Arial"/>
          <w:u w:val="single"/>
        </w:rPr>
        <w:t>Responsibility</w:t>
      </w:r>
    </w:p>
    <w:p w:rsidR="002F64BA" w:rsidRDefault="009064F0" w:rsidP="00757ABD">
      <w:pPr>
        <w:rPr>
          <w:rFonts w:ascii="Arial" w:hAnsi="Arial"/>
        </w:rPr>
      </w:pPr>
      <w:r>
        <w:rPr>
          <w:rFonts w:ascii="Arial" w:hAnsi="Arial"/>
        </w:rPr>
        <w:t>Tissue procurement personnel associated with the LCBRN Biospecimen Resource Sites</w:t>
      </w:r>
      <w:r w:rsidR="002F64BA">
        <w:rPr>
          <w:rFonts w:ascii="Arial" w:hAnsi="Arial"/>
        </w:rPr>
        <w:t xml:space="preserve"> are responsible for carrying out these procedures competently and safely</w:t>
      </w:r>
      <w:r>
        <w:rPr>
          <w:rFonts w:ascii="Arial" w:hAnsi="Arial"/>
        </w:rPr>
        <w:t>.</w:t>
      </w:r>
      <w:r w:rsidR="002F64BA">
        <w:rPr>
          <w:rFonts w:ascii="Arial" w:hAnsi="Arial"/>
        </w:rPr>
        <w:t xml:space="preserve"> Data </w:t>
      </w:r>
      <w:r w:rsidR="00637E83">
        <w:rPr>
          <w:rFonts w:ascii="Arial" w:hAnsi="Arial"/>
        </w:rPr>
        <w:t>entry into the LCBRN online database may be carried out by different personnel</w:t>
      </w:r>
      <w:r w:rsidR="002F64BA">
        <w:rPr>
          <w:rFonts w:ascii="Arial" w:hAnsi="Arial"/>
        </w:rPr>
        <w:t xml:space="preserve"> than those entering data onto the LCBRN Tissue Collection Form at the time of procurement</w:t>
      </w:r>
      <w:r w:rsidR="00637E83">
        <w:rPr>
          <w:rFonts w:ascii="Arial" w:hAnsi="Arial"/>
        </w:rPr>
        <w:t>.</w:t>
      </w:r>
    </w:p>
    <w:p w:rsidR="002F64BA" w:rsidRDefault="002F64BA" w:rsidP="00757ABD">
      <w:pPr>
        <w:rPr>
          <w:rFonts w:ascii="Arial" w:hAnsi="Arial"/>
        </w:rPr>
      </w:pPr>
    </w:p>
    <w:p w:rsidR="002F64BA" w:rsidRDefault="002F64BA" w:rsidP="002F64BA">
      <w:pPr>
        <w:rPr>
          <w:rFonts w:ascii="Arial" w:hAnsi="Arial"/>
        </w:rPr>
      </w:pPr>
      <w:r>
        <w:rPr>
          <w:rFonts w:ascii="Arial" w:hAnsi="Arial"/>
        </w:rPr>
        <w:t>All personnel handling human biosamples must have training in, and adhere to, universal biohazard precautions and human subject research ethics/confidentiality principles.</w:t>
      </w:r>
    </w:p>
    <w:p w:rsidR="00FD4347" w:rsidRDefault="00FD4347" w:rsidP="00757ABD">
      <w:pPr>
        <w:rPr>
          <w:rFonts w:ascii="Arial" w:hAnsi="Arial"/>
        </w:rPr>
      </w:pPr>
    </w:p>
    <w:p w:rsidR="00757ABD" w:rsidRPr="00EC58CC" w:rsidRDefault="00FD4347" w:rsidP="00757ABD">
      <w:pPr>
        <w:rPr>
          <w:rFonts w:ascii="Arial" w:hAnsi="Arial"/>
          <w:u w:val="single"/>
        </w:rPr>
      </w:pPr>
      <w:r w:rsidRPr="00EC58CC">
        <w:rPr>
          <w:rFonts w:ascii="Arial" w:hAnsi="Arial"/>
          <w:u w:val="single"/>
        </w:rPr>
        <w:t>Equipment/Reagents</w:t>
      </w:r>
    </w:p>
    <w:p w:rsidR="00DC72E2" w:rsidRDefault="00DC72E2" w:rsidP="002E51C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Lead pencil</w:t>
      </w:r>
    </w:p>
    <w:p w:rsidR="002E51CD" w:rsidRPr="002E51CD" w:rsidRDefault="006B06D7" w:rsidP="002E51C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Digital scale capable of weighing milligram quantities.</w:t>
      </w:r>
    </w:p>
    <w:p w:rsidR="009064F0" w:rsidRPr="002E51CD" w:rsidRDefault="009064F0" w:rsidP="002E51C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E51CD">
        <w:rPr>
          <w:rFonts w:ascii="Arial" w:hAnsi="Arial"/>
        </w:rPr>
        <w:t>Protective gear (eye/</w:t>
      </w:r>
      <w:proofErr w:type="spellStart"/>
      <w:r w:rsidRPr="002E51CD">
        <w:rPr>
          <w:rFonts w:ascii="Arial" w:hAnsi="Arial"/>
        </w:rPr>
        <w:t>faceshield</w:t>
      </w:r>
      <w:proofErr w:type="spellEnd"/>
      <w:r w:rsidRPr="002E51CD">
        <w:rPr>
          <w:rFonts w:ascii="Arial" w:hAnsi="Arial"/>
        </w:rPr>
        <w:t>, disposable gloves, appropriate lab attire).</w:t>
      </w:r>
    </w:p>
    <w:p w:rsidR="00DC72E2" w:rsidRDefault="009064F0" w:rsidP="002E51C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E51CD">
        <w:rPr>
          <w:rFonts w:ascii="Arial" w:hAnsi="Arial"/>
        </w:rPr>
        <w:t>Sharp cutting instruments (scalpels, scissors, blades, etc.) for tissue dissection and sectioning.</w:t>
      </w:r>
    </w:p>
    <w:p w:rsidR="00DC72E2" w:rsidRDefault="004D6E92" w:rsidP="002E51C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10% n</w:t>
      </w:r>
      <w:r w:rsidR="00DC72E2">
        <w:rPr>
          <w:rFonts w:ascii="Arial" w:hAnsi="Arial"/>
        </w:rPr>
        <w:t>eutral buffered formalin to fix tissue in cassettes</w:t>
      </w:r>
    </w:p>
    <w:p w:rsidR="009064F0" w:rsidRPr="002E51CD" w:rsidRDefault="00DC72E2" w:rsidP="002E51C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Method of flash freezing tissue (liquid nitrogen, dry ice, etc.)</w:t>
      </w:r>
    </w:p>
    <w:p w:rsidR="009064F0" w:rsidRPr="00212931" w:rsidRDefault="009D4F4A" w:rsidP="0021293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E51CD">
        <w:rPr>
          <w:rFonts w:ascii="Arial" w:hAnsi="Arial"/>
        </w:rPr>
        <w:t xml:space="preserve">An </w:t>
      </w:r>
      <w:r w:rsidR="009064F0" w:rsidRPr="002E51CD">
        <w:rPr>
          <w:rFonts w:ascii="Arial" w:hAnsi="Arial"/>
        </w:rPr>
        <w:t xml:space="preserve">LCBRN </w:t>
      </w:r>
      <w:r w:rsidR="00212931">
        <w:rPr>
          <w:rFonts w:ascii="Arial" w:hAnsi="Arial"/>
        </w:rPr>
        <w:t>tissue collection</w:t>
      </w:r>
      <w:r w:rsidR="00233E21">
        <w:rPr>
          <w:rFonts w:ascii="Arial" w:hAnsi="Arial"/>
        </w:rPr>
        <w:t xml:space="preserve"> package</w:t>
      </w:r>
      <w:r w:rsidR="00C11F36" w:rsidRPr="002E51CD">
        <w:rPr>
          <w:rFonts w:ascii="Arial" w:hAnsi="Arial"/>
        </w:rPr>
        <w:t xml:space="preserve"> </w:t>
      </w:r>
      <w:r w:rsidRPr="002E51CD">
        <w:rPr>
          <w:rFonts w:ascii="Arial" w:hAnsi="Arial"/>
        </w:rPr>
        <w:t>containing</w:t>
      </w:r>
      <w:r w:rsidR="00DC72E2">
        <w:rPr>
          <w:rFonts w:ascii="Arial" w:hAnsi="Arial"/>
        </w:rPr>
        <w:t>: sample labels</w:t>
      </w:r>
      <w:proofErr w:type="gramStart"/>
      <w:r w:rsidR="00DC72E2">
        <w:rPr>
          <w:rFonts w:ascii="Arial" w:hAnsi="Arial"/>
        </w:rPr>
        <w:t>,  three</w:t>
      </w:r>
      <w:proofErr w:type="gramEnd"/>
      <w:r w:rsidR="006B06D7">
        <w:rPr>
          <w:rFonts w:ascii="Arial" w:hAnsi="Arial"/>
        </w:rPr>
        <w:t xml:space="preserve"> </w:t>
      </w:r>
      <w:r w:rsidR="00212931">
        <w:rPr>
          <w:rFonts w:ascii="Arial" w:hAnsi="Arial"/>
        </w:rPr>
        <w:t>labeled “Polycon”</w:t>
      </w:r>
      <w:r w:rsidRPr="002E51CD">
        <w:rPr>
          <w:rFonts w:ascii="Arial" w:hAnsi="Arial"/>
        </w:rPr>
        <w:t xml:space="preserve"> </w:t>
      </w:r>
      <w:r w:rsidR="002E51CD">
        <w:rPr>
          <w:rFonts w:ascii="Arial" w:hAnsi="Arial"/>
        </w:rPr>
        <w:t>specimen containers [</w:t>
      </w:r>
      <w:r w:rsidR="00212931">
        <w:rPr>
          <w:rFonts w:ascii="Arial" w:hAnsi="Arial"/>
        </w:rPr>
        <w:t xml:space="preserve">1/4 oz, </w:t>
      </w:r>
      <w:proofErr w:type="spellStart"/>
      <w:r w:rsidR="002E51CD" w:rsidRPr="002E51CD">
        <w:rPr>
          <w:rFonts w:ascii="Arial" w:hAnsi="Arial"/>
        </w:rPr>
        <w:t>Madan</w:t>
      </w:r>
      <w:proofErr w:type="spellEnd"/>
      <w:r w:rsidR="002E51CD" w:rsidRPr="002E51CD">
        <w:rPr>
          <w:rFonts w:ascii="Arial" w:hAnsi="Arial"/>
        </w:rPr>
        <w:t xml:space="preserve"> Plastics)</w:t>
      </w:r>
      <w:r w:rsidR="009064F0" w:rsidRPr="002E51CD">
        <w:rPr>
          <w:rFonts w:ascii="Arial" w:hAnsi="Arial"/>
        </w:rPr>
        <w:t xml:space="preserve">, </w:t>
      </w:r>
      <w:r w:rsidR="006B06D7">
        <w:rPr>
          <w:rFonts w:ascii="Arial" w:hAnsi="Arial"/>
        </w:rPr>
        <w:t>th</w:t>
      </w:r>
      <w:r w:rsidR="00DC72E2">
        <w:rPr>
          <w:rFonts w:ascii="Arial" w:hAnsi="Arial"/>
        </w:rPr>
        <w:t xml:space="preserve">ree labeled tissue cassettes, </w:t>
      </w:r>
      <w:r w:rsidR="00212931">
        <w:rPr>
          <w:rFonts w:ascii="Arial" w:hAnsi="Arial"/>
        </w:rPr>
        <w:t>and a</w:t>
      </w:r>
      <w:r w:rsidRPr="00212931">
        <w:rPr>
          <w:rFonts w:ascii="Arial" w:hAnsi="Arial"/>
        </w:rPr>
        <w:t xml:space="preserve"> blank copy of t</w:t>
      </w:r>
      <w:r w:rsidR="002E51CD" w:rsidRPr="00212931">
        <w:rPr>
          <w:rFonts w:ascii="Arial" w:hAnsi="Arial"/>
        </w:rPr>
        <w:t>he LCBRN Tissue Collection Form</w:t>
      </w:r>
      <w:r w:rsidR="00212931">
        <w:rPr>
          <w:rFonts w:ascii="Arial" w:hAnsi="Arial"/>
        </w:rPr>
        <w:t>.</w:t>
      </w:r>
    </w:p>
    <w:p w:rsidR="00757ABD" w:rsidRPr="00757ABD" w:rsidRDefault="00757ABD" w:rsidP="00757ABD">
      <w:pPr>
        <w:rPr>
          <w:rFonts w:ascii="Arial" w:hAnsi="Arial"/>
        </w:rPr>
      </w:pPr>
    </w:p>
    <w:p w:rsidR="00FD4347" w:rsidRPr="00EC58CC" w:rsidRDefault="00FD4347" w:rsidP="00757ABD">
      <w:pPr>
        <w:rPr>
          <w:rFonts w:ascii="Arial" w:hAnsi="Arial"/>
          <w:u w:val="single"/>
        </w:rPr>
      </w:pPr>
      <w:r w:rsidRPr="00EC58CC">
        <w:rPr>
          <w:rFonts w:ascii="Arial" w:hAnsi="Arial"/>
          <w:u w:val="single"/>
        </w:rPr>
        <w:t>Procedure</w:t>
      </w:r>
      <w:r w:rsidR="00AC4759">
        <w:rPr>
          <w:rFonts w:ascii="Arial" w:hAnsi="Arial"/>
          <w:u w:val="single"/>
        </w:rPr>
        <w:t xml:space="preserve"> (also see Figures</w:t>
      </w:r>
      <w:r w:rsidR="004F3A98">
        <w:rPr>
          <w:rFonts w:ascii="Arial" w:hAnsi="Arial"/>
          <w:u w:val="single"/>
        </w:rPr>
        <w:t>)</w:t>
      </w:r>
    </w:p>
    <w:p w:rsidR="002F64BA" w:rsidRPr="004F3A98" w:rsidRDefault="002F64BA" w:rsidP="002F64BA">
      <w:pPr>
        <w:rPr>
          <w:rFonts w:ascii="Arial" w:hAnsi="Arial"/>
          <w:i/>
        </w:rPr>
      </w:pPr>
      <w:r w:rsidRPr="004F3A98">
        <w:rPr>
          <w:rFonts w:ascii="Arial" w:hAnsi="Arial"/>
          <w:i/>
        </w:rPr>
        <w:t xml:space="preserve">While no minimal time of procurement is specified, procedures should be optimized to allow tissue sample stabilization by freezing in the shortest possible time. </w:t>
      </w:r>
      <w:r>
        <w:rPr>
          <w:rFonts w:ascii="Arial" w:hAnsi="Arial"/>
          <w:i/>
        </w:rPr>
        <w:t>Ideally,</w:t>
      </w:r>
      <w:r w:rsidRPr="004F3A98">
        <w:rPr>
          <w:rFonts w:ascii="Arial" w:hAnsi="Arial"/>
          <w:i/>
        </w:rPr>
        <w:t xml:space="preserve"> samples should be frozen </w:t>
      </w:r>
      <w:r w:rsidRPr="004F3A98">
        <w:rPr>
          <w:rFonts w:ascii="Arial" w:hAnsi="Arial"/>
          <w:b/>
          <w:i/>
        </w:rPr>
        <w:t>30-60 minutes</w:t>
      </w:r>
      <w:r w:rsidRPr="004F3A98">
        <w:rPr>
          <w:rFonts w:ascii="Arial" w:hAnsi="Arial"/>
          <w:i/>
        </w:rPr>
        <w:t xml:space="preserve"> from the time the specimen is removed from the subject.</w:t>
      </w:r>
    </w:p>
    <w:p w:rsidR="00BF4AEE" w:rsidRDefault="00BF4AEE" w:rsidP="00757ABD">
      <w:pPr>
        <w:rPr>
          <w:rFonts w:ascii="Arial" w:hAnsi="Arial"/>
        </w:rPr>
      </w:pPr>
    </w:p>
    <w:p w:rsidR="00AC4759" w:rsidRDefault="00212931" w:rsidP="00BF4A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From the LCBRN subject enrollment package, obtain the</w:t>
      </w:r>
      <w:r w:rsidR="009D4F4A">
        <w:rPr>
          <w:rFonts w:ascii="Arial" w:hAnsi="Arial"/>
        </w:rPr>
        <w:t xml:space="preserve"> </w:t>
      </w:r>
      <w:r>
        <w:rPr>
          <w:rFonts w:ascii="Arial" w:hAnsi="Arial"/>
        </w:rPr>
        <w:t>tissue identification adhesive label</w:t>
      </w:r>
      <w:r w:rsidR="006B06D7">
        <w:rPr>
          <w:rFonts w:ascii="Arial" w:hAnsi="Arial"/>
        </w:rPr>
        <w:t xml:space="preserve"> for the subject</w:t>
      </w:r>
      <w:r>
        <w:rPr>
          <w:rFonts w:ascii="Arial" w:hAnsi="Arial"/>
        </w:rPr>
        <w:t xml:space="preserve"> and place it </w:t>
      </w:r>
      <w:r w:rsidR="009D4F4A">
        <w:rPr>
          <w:rFonts w:ascii="Arial" w:hAnsi="Arial"/>
        </w:rPr>
        <w:t xml:space="preserve">on the Tissue Collection Form. </w:t>
      </w:r>
      <w:r w:rsidR="0049511C">
        <w:rPr>
          <w:rFonts w:ascii="Arial" w:hAnsi="Arial"/>
        </w:rPr>
        <w:t xml:space="preserve">Enter the subject ID and </w:t>
      </w:r>
      <w:r>
        <w:rPr>
          <w:rFonts w:ascii="Arial" w:hAnsi="Arial"/>
        </w:rPr>
        <w:t>the date</w:t>
      </w:r>
      <w:r w:rsidR="0049511C">
        <w:rPr>
          <w:rFonts w:ascii="Arial" w:hAnsi="Arial"/>
        </w:rPr>
        <w:t xml:space="preserve"> on the form.</w:t>
      </w:r>
    </w:p>
    <w:p w:rsidR="004D6E92" w:rsidRDefault="004D6E92" w:rsidP="004D6E92">
      <w:pPr>
        <w:pStyle w:val="ListParagraph"/>
        <w:rPr>
          <w:rFonts w:ascii="Arial" w:hAnsi="Arial"/>
        </w:rPr>
      </w:pPr>
      <w:r>
        <w:rPr>
          <w:rFonts w:ascii="Arial" w:hAnsi="Arial"/>
        </w:rPr>
        <w:t>Note: The month is to be written out so there is no confusion between day and month entries e.g. May 6, 2011.</w:t>
      </w:r>
    </w:p>
    <w:p w:rsidR="009D4F4A" w:rsidRDefault="002E51CD" w:rsidP="00BF4A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Using a lead pencil, l</w:t>
      </w:r>
      <w:r w:rsidR="00AC4759">
        <w:rPr>
          <w:rFonts w:ascii="Arial" w:hAnsi="Arial"/>
        </w:rPr>
        <w:t xml:space="preserve">abel the right side of the </w:t>
      </w:r>
      <w:r w:rsidR="0049511C">
        <w:rPr>
          <w:rFonts w:ascii="Arial" w:hAnsi="Arial"/>
        </w:rPr>
        <w:t xml:space="preserve">tissue </w:t>
      </w:r>
      <w:r w:rsidR="00AC4759">
        <w:rPr>
          <w:rFonts w:ascii="Arial" w:hAnsi="Arial"/>
        </w:rPr>
        <w:t>cassette</w:t>
      </w:r>
      <w:r w:rsidR="0049511C">
        <w:rPr>
          <w:rFonts w:ascii="Arial" w:hAnsi="Arial"/>
        </w:rPr>
        <w:t>s</w:t>
      </w:r>
      <w:r w:rsidR="00AC4759">
        <w:rPr>
          <w:rFonts w:ascii="Arial" w:hAnsi="Arial"/>
        </w:rPr>
        <w:t xml:space="preserve"> with the date of procurement. See Figure 1.</w:t>
      </w:r>
      <w:r>
        <w:rPr>
          <w:rFonts w:ascii="Arial" w:hAnsi="Arial"/>
        </w:rPr>
        <w:t xml:space="preserve"> Note: </w:t>
      </w:r>
      <w:r w:rsidRPr="002E51CD">
        <w:rPr>
          <w:rFonts w:ascii="Arial" w:hAnsi="Arial"/>
          <w:b/>
        </w:rPr>
        <w:t>Tissue cassettes MUST be labeled in pencil.</w:t>
      </w:r>
    </w:p>
    <w:p w:rsidR="00BF4AEE" w:rsidRPr="00BF4AEE" w:rsidRDefault="00BF4AEE" w:rsidP="00BF4A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4AEE">
        <w:rPr>
          <w:rFonts w:ascii="Arial" w:hAnsi="Arial"/>
        </w:rPr>
        <w:t>Record time the specimen was removed from the patient on the Tissue Collection Form.</w:t>
      </w:r>
    </w:p>
    <w:p w:rsidR="00BF4AEE" w:rsidRDefault="00BF4AEE" w:rsidP="00BF4A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Record time the specimen was </w:t>
      </w:r>
      <w:proofErr w:type="gramStart"/>
      <w:r>
        <w:rPr>
          <w:rFonts w:ascii="Arial" w:hAnsi="Arial"/>
        </w:rPr>
        <w:t>received/accessioned</w:t>
      </w:r>
      <w:proofErr w:type="gramEnd"/>
      <w:r>
        <w:rPr>
          <w:rFonts w:ascii="Arial" w:hAnsi="Arial"/>
        </w:rPr>
        <w:t xml:space="preserve"> in the Pathology Department on the Tissue Collection Form.</w:t>
      </w:r>
    </w:p>
    <w:p w:rsidR="00BF4AEE" w:rsidRDefault="00BF4AEE" w:rsidP="00BF4A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Assist clinical personnel in the procurement of </w:t>
      </w:r>
      <w:r w:rsidR="006B06D7">
        <w:rPr>
          <w:rFonts w:ascii="Arial" w:hAnsi="Arial"/>
        </w:rPr>
        <w:t xml:space="preserve">remnant </w:t>
      </w:r>
      <w:r>
        <w:rPr>
          <w:rFonts w:ascii="Arial" w:hAnsi="Arial"/>
        </w:rPr>
        <w:t xml:space="preserve">tissue samples. While there is no minimal size requirement, the following are desired sample sizes </w:t>
      </w:r>
      <w:proofErr w:type="spellStart"/>
      <w:r>
        <w:rPr>
          <w:rFonts w:ascii="Arial" w:hAnsi="Arial"/>
        </w:rPr>
        <w:t>when ever</w:t>
      </w:r>
      <w:proofErr w:type="spellEnd"/>
      <w:r>
        <w:rPr>
          <w:rFonts w:ascii="Arial" w:hAnsi="Arial"/>
        </w:rPr>
        <w:t xml:space="preserve"> possible:</w:t>
      </w:r>
    </w:p>
    <w:p w:rsidR="004F3A98" w:rsidRPr="0049511C" w:rsidRDefault="004F3A98" w:rsidP="004F3A98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49511C">
        <w:rPr>
          <w:rFonts w:ascii="Arial" w:hAnsi="Arial"/>
          <w:b/>
        </w:rPr>
        <w:t>Tumor</w:t>
      </w:r>
      <w:r w:rsidR="0049511C">
        <w:rPr>
          <w:rFonts w:ascii="Arial" w:hAnsi="Arial"/>
          <w:b/>
        </w:rPr>
        <w:t xml:space="preserve"> (T)</w:t>
      </w:r>
      <w:r w:rsidRPr="0049511C">
        <w:rPr>
          <w:rFonts w:ascii="Arial" w:hAnsi="Arial"/>
          <w:b/>
        </w:rPr>
        <w:t>: 2-3 cm in diameter and 3-5 mm in thickness</w:t>
      </w:r>
    </w:p>
    <w:p w:rsidR="004F3A98" w:rsidRPr="0049511C" w:rsidRDefault="004F3A98" w:rsidP="004F3A98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49511C">
        <w:rPr>
          <w:rFonts w:ascii="Arial" w:hAnsi="Arial"/>
          <w:b/>
        </w:rPr>
        <w:t>Non-</w:t>
      </w:r>
      <w:proofErr w:type="spellStart"/>
      <w:r w:rsidRPr="0049511C">
        <w:rPr>
          <w:rFonts w:ascii="Arial" w:hAnsi="Arial"/>
          <w:b/>
        </w:rPr>
        <w:t>neoplastic</w:t>
      </w:r>
      <w:proofErr w:type="spellEnd"/>
      <w:r w:rsidRPr="0049511C">
        <w:rPr>
          <w:rFonts w:ascii="Arial" w:hAnsi="Arial"/>
          <w:b/>
        </w:rPr>
        <w:t xml:space="preserve"> lung</w:t>
      </w:r>
      <w:r w:rsidR="0049511C">
        <w:rPr>
          <w:rFonts w:ascii="Arial" w:hAnsi="Arial"/>
          <w:b/>
        </w:rPr>
        <w:t xml:space="preserve"> (N)</w:t>
      </w:r>
      <w:r w:rsidRPr="0049511C">
        <w:rPr>
          <w:rFonts w:ascii="Arial" w:hAnsi="Arial"/>
          <w:b/>
        </w:rPr>
        <w:t>: 2-3 cm in diameter and 3-5 mm in thickness</w:t>
      </w:r>
    </w:p>
    <w:p w:rsidR="00BF4AEE" w:rsidRPr="0049511C" w:rsidRDefault="004F3A98" w:rsidP="004F3A98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49511C">
        <w:rPr>
          <w:rFonts w:ascii="Arial" w:hAnsi="Arial"/>
          <w:b/>
        </w:rPr>
        <w:t>Non-</w:t>
      </w:r>
      <w:proofErr w:type="spellStart"/>
      <w:r w:rsidRPr="0049511C">
        <w:rPr>
          <w:rFonts w:ascii="Arial" w:hAnsi="Arial"/>
          <w:b/>
        </w:rPr>
        <w:t>neoplastic</w:t>
      </w:r>
      <w:proofErr w:type="spellEnd"/>
      <w:r w:rsidRPr="0049511C">
        <w:rPr>
          <w:rFonts w:ascii="Arial" w:hAnsi="Arial"/>
          <w:b/>
        </w:rPr>
        <w:t xml:space="preserve"> bronchus</w:t>
      </w:r>
      <w:r w:rsidR="0049511C">
        <w:rPr>
          <w:rFonts w:ascii="Arial" w:hAnsi="Arial"/>
          <w:b/>
        </w:rPr>
        <w:t xml:space="preserve"> (B)</w:t>
      </w:r>
      <w:r w:rsidRPr="0049511C">
        <w:rPr>
          <w:rFonts w:ascii="Arial" w:hAnsi="Arial"/>
          <w:b/>
        </w:rPr>
        <w:t>: 4-5 mm in length</w:t>
      </w:r>
    </w:p>
    <w:p w:rsidR="00B13B67" w:rsidRDefault="00BF4AEE" w:rsidP="00BF4A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Record time the procured tissue sample(s) were received by the procurement personnel on the Tissue Collection Form.</w:t>
      </w:r>
      <w:r w:rsidR="0049511C">
        <w:rPr>
          <w:rFonts w:ascii="Arial" w:hAnsi="Arial"/>
        </w:rPr>
        <w:t xml:space="preserve"> Record the person performing the procurement.</w:t>
      </w:r>
    </w:p>
    <w:p w:rsidR="006B06D7" w:rsidRDefault="004F3A98" w:rsidP="00BF4A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Obtain representative tissue samples for histologic quality control (QC). For tumor and non-</w:t>
      </w:r>
      <w:proofErr w:type="spellStart"/>
      <w:r>
        <w:rPr>
          <w:rFonts w:ascii="Arial" w:hAnsi="Arial"/>
        </w:rPr>
        <w:t>neoplastic</w:t>
      </w:r>
      <w:proofErr w:type="spellEnd"/>
      <w:r>
        <w:rPr>
          <w:rFonts w:ascii="Arial" w:hAnsi="Arial"/>
        </w:rPr>
        <w:t xml:space="preserve"> lung, a central 2-3 mm strip should be sectioned from the</w:t>
      </w:r>
      <w:r w:rsidR="00975580">
        <w:rPr>
          <w:rFonts w:ascii="Arial" w:hAnsi="Arial"/>
        </w:rPr>
        <w:t xml:space="preserve"> middle of the sample</w:t>
      </w:r>
      <w:r w:rsidR="00AC4759">
        <w:rPr>
          <w:rFonts w:ascii="Arial" w:hAnsi="Arial"/>
        </w:rPr>
        <w:t>, and then laid on its side in the appropriate</w:t>
      </w:r>
      <w:r w:rsidR="00975580">
        <w:rPr>
          <w:rFonts w:ascii="Arial" w:hAnsi="Arial"/>
        </w:rPr>
        <w:t xml:space="preserve"> tissue cassette</w:t>
      </w:r>
      <w:r w:rsidR="00AC4759">
        <w:rPr>
          <w:rFonts w:ascii="Arial" w:hAnsi="Arial"/>
        </w:rPr>
        <w:t>s (see Fig. 2</w:t>
      </w:r>
      <w:r w:rsidR="00975580">
        <w:rPr>
          <w:rFonts w:ascii="Arial" w:hAnsi="Arial"/>
        </w:rPr>
        <w:t xml:space="preserve">). </w:t>
      </w:r>
      <w:r w:rsidR="00DC72E2">
        <w:rPr>
          <w:rFonts w:ascii="Arial" w:hAnsi="Arial"/>
        </w:rPr>
        <w:t xml:space="preserve">For small specimens, an edge of the tissue may be taken instead of a central strip. </w:t>
      </w:r>
      <w:r w:rsidR="00DC72E2" w:rsidRPr="00DC72E2">
        <w:rPr>
          <w:rFonts w:ascii="Arial" w:hAnsi="Arial"/>
          <w:b/>
        </w:rPr>
        <w:t>Be sure that the appropriate tissue gets placed into the appropriately labeled cassette!</w:t>
      </w:r>
      <w:r w:rsidR="00DC72E2">
        <w:rPr>
          <w:rFonts w:ascii="Arial" w:hAnsi="Arial"/>
        </w:rPr>
        <w:t xml:space="preserve"> </w:t>
      </w:r>
      <w:r w:rsidR="0049511C" w:rsidRPr="0049511C">
        <w:rPr>
          <w:rFonts w:ascii="Arial" w:hAnsi="Arial"/>
          <w:b/>
        </w:rPr>
        <w:t>T = tumor, N = non-</w:t>
      </w:r>
      <w:proofErr w:type="spellStart"/>
      <w:r w:rsidR="0049511C" w:rsidRPr="0049511C">
        <w:rPr>
          <w:rFonts w:ascii="Arial" w:hAnsi="Arial"/>
          <w:b/>
        </w:rPr>
        <w:t>neoplastic</w:t>
      </w:r>
      <w:proofErr w:type="spellEnd"/>
      <w:r w:rsidR="0049511C" w:rsidRPr="0049511C">
        <w:rPr>
          <w:rFonts w:ascii="Arial" w:hAnsi="Arial"/>
          <w:b/>
        </w:rPr>
        <w:t xml:space="preserve"> lung, B = non-</w:t>
      </w:r>
      <w:proofErr w:type="spellStart"/>
      <w:r w:rsidR="0049511C" w:rsidRPr="0049511C">
        <w:rPr>
          <w:rFonts w:ascii="Arial" w:hAnsi="Arial"/>
          <w:b/>
        </w:rPr>
        <w:t>neoplastic</w:t>
      </w:r>
      <w:proofErr w:type="spellEnd"/>
      <w:r w:rsidR="0049511C" w:rsidRPr="0049511C">
        <w:rPr>
          <w:rFonts w:ascii="Arial" w:hAnsi="Arial"/>
          <w:b/>
        </w:rPr>
        <w:t xml:space="preserve"> bronchus. </w:t>
      </w:r>
      <w:r w:rsidR="00975580">
        <w:rPr>
          <w:rFonts w:ascii="Arial" w:hAnsi="Arial"/>
        </w:rPr>
        <w:t>For bronchial tissue, a 1-2 mm cross-section from one end sh</w:t>
      </w:r>
      <w:r w:rsidR="00AC4759">
        <w:rPr>
          <w:rFonts w:ascii="Arial" w:hAnsi="Arial"/>
        </w:rPr>
        <w:t>ould be obtained and placed in the appropriate</w:t>
      </w:r>
      <w:r w:rsidR="00975580">
        <w:rPr>
          <w:rFonts w:ascii="Arial" w:hAnsi="Arial"/>
        </w:rPr>
        <w:t xml:space="preserve"> tissue cassette</w:t>
      </w:r>
      <w:r w:rsidR="00AC4759">
        <w:rPr>
          <w:rFonts w:ascii="Arial" w:hAnsi="Arial"/>
        </w:rPr>
        <w:t xml:space="preserve"> (see Fig. 3</w:t>
      </w:r>
      <w:r w:rsidR="007070F3">
        <w:rPr>
          <w:rFonts w:ascii="Arial" w:hAnsi="Arial"/>
        </w:rPr>
        <w:t>)</w:t>
      </w:r>
      <w:r w:rsidR="00975580">
        <w:rPr>
          <w:rFonts w:ascii="Arial" w:hAnsi="Arial"/>
        </w:rPr>
        <w:t xml:space="preserve">. </w:t>
      </w:r>
    </w:p>
    <w:p w:rsidR="004D6E92" w:rsidRPr="004D6E92" w:rsidRDefault="004D6E92" w:rsidP="004D6E9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Record the weight of the remaining tissue samples (in mg) on the Tissue Collection Form. Blot the tissue prior to weighing to eliminate excess blood and bodily fluids. Note: be sure to properly tare the weighing container prior to measurement of tissue.</w:t>
      </w:r>
    </w:p>
    <w:p w:rsidR="00DC72E2" w:rsidRPr="00DC72E2" w:rsidRDefault="007070F3" w:rsidP="00DC72E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The remaining tissue is placed in the appropriate</w:t>
      </w:r>
      <w:r w:rsidR="00DC72E2">
        <w:rPr>
          <w:rFonts w:ascii="Arial" w:hAnsi="Arial"/>
        </w:rPr>
        <w:t>ly labeled</w:t>
      </w:r>
      <w:r>
        <w:rPr>
          <w:rFonts w:ascii="Arial" w:hAnsi="Arial"/>
        </w:rPr>
        <w:t xml:space="preserve"> polycon</w:t>
      </w:r>
      <w:r w:rsidR="0049511C">
        <w:rPr>
          <w:rFonts w:ascii="Arial" w:hAnsi="Arial"/>
        </w:rPr>
        <w:t xml:space="preserve"> container</w:t>
      </w:r>
      <w:r w:rsidR="00DC72E2">
        <w:rPr>
          <w:rFonts w:ascii="Arial" w:hAnsi="Arial"/>
        </w:rPr>
        <w:t>s</w:t>
      </w:r>
      <w:r w:rsidR="0049511C">
        <w:rPr>
          <w:rFonts w:ascii="Arial" w:hAnsi="Arial"/>
        </w:rPr>
        <w:t xml:space="preserve">, </w:t>
      </w:r>
      <w:r w:rsidR="00BF3344">
        <w:rPr>
          <w:rFonts w:ascii="Arial" w:hAnsi="Arial"/>
        </w:rPr>
        <w:t xml:space="preserve">then snap frozen in a bath of liquid nitrogen </w:t>
      </w:r>
      <w:r w:rsidR="00DC72E2">
        <w:rPr>
          <w:rFonts w:ascii="Arial" w:hAnsi="Arial"/>
        </w:rPr>
        <w:t xml:space="preserve">for </w:t>
      </w:r>
      <w:r w:rsidR="00637E83">
        <w:rPr>
          <w:rFonts w:ascii="Arial" w:hAnsi="Arial"/>
        </w:rPr>
        <w:t>at least 1 minute</w:t>
      </w:r>
      <w:r w:rsidR="00BF3344">
        <w:rPr>
          <w:rFonts w:ascii="Arial" w:hAnsi="Arial"/>
        </w:rPr>
        <w:t>. Alternatively</w:t>
      </w:r>
      <w:r w:rsidR="003E3EEE">
        <w:rPr>
          <w:rFonts w:ascii="Arial" w:hAnsi="Arial"/>
        </w:rPr>
        <w:t>,</w:t>
      </w:r>
      <w:r w:rsidR="00BF3344">
        <w:rPr>
          <w:rFonts w:ascii="Arial" w:hAnsi="Arial"/>
        </w:rPr>
        <w:t xml:space="preserve"> the polycon</w:t>
      </w:r>
      <w:r w:rsidR="003E3EEE">
        <w:rPr>
          <w:rFonts w:ascii="Arial" w:hAnsi="Arial"/>
        </w:rPr>
        <w:t xml:space="preserve"> container</w:t>
      </w:r>
      <w:r w:rsidR="00DC72E2">
        <w:rPr>
          <w:rFonts w:ascii="Arial" w:hAnsi="Arial"/>
        </w:rPr>
        <w:t>s</w:t>
      </w:r>
      <w:r w:rsidR="00BF3344">
        <w:rPr>
          <w:rFonts w:ascii="Arial" w:hAnsi="Arial"/>
        </w:rPr>
        <w:t xml:space="preserve"> may be placed directly on a bed of dry ice or on a metal shelf in a -</w:t>
      </w:r>
      <w:r w:rsidR="006B06D7">
        <w:rPr>
          <w:rFonts w:ascii="Arial" w:hAnsi="Arial"/>
        </w:rPr>
        <w:t>80</w:t>
      </w:r>
      <w:r w:rsidR="006B06D7" w:rsidRPr="006B06D7">
        <w:rPr>
          <w:rFonts w:ascii="Arial" w:hAnsi="Arial"/>
          <w:vertAlign w:val="superscript"/>
        </w:rPr>
        <w:t>o</w:t>
      </w:r>
      <w:r w:rsidR="006B06D7">
        <w:rPr>
          <w:rFonts w:ascii="Arial" w:hAnsi="Arial"/>
        </w:rPr>
        <w:t xml:space="preserve"> C</w:t>
      </w:r>
      <w:r w:rsidR="00637E83">
        <w:rPr>
          <w:rFonts w:ascii="Arial" w:hAnsi="Arial"/>
        </w:rPr>
        <w:t xml:space="preserve"> for at least 10 minutes prior to</w:t>
      </w:r>
      <w:r w:rsidR="003E3EEE">
        <w:rPr>
          <w:rFonts w:ascii="Arial" w:hAnsi="Arial"/>
        </w:rPr>
        <w:t xml:space="preserve"> final storage</w:t>
      </w:r>
      <w:r w:rsidR="00637E83">
        <w:rPr>
          <w:rFonts w:ascii="Arial" w:hAnsi="Arial"/>
        </w:rPr>
        <w:t xml:space="preserve">. </w:t>
      </w:r>
    </w:p>
    <w:p w:rsidR="003E3EEE" w:rsidRPr="006B06D7" w:rsidRDefault="00DC72E2" w:rsidP="00DC72E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637E83" w:rsidRPr="006B06D7">
        <w:rPr>
          <w:rFonts w:ascii="Arial" w:hAnsi="Arial"/>
          <w:b/>
        </w:rPr>
        <w:t xml:space="preserve">Affix </w:t>
      </w:r>
      <w:r>
        <w:rPr>
          <w:rFonts w:ascii="Arial" w:hAnsi="Arial"/>
          <w:b/>
        </w:rPr>
        <w:t>the</w:t>
      </w:r>
      <w:r w:rsidR="00637E83" w:rsidRPr="006B06D7">
        <w:rPr>
          <w:rFonts w:ascii="Arial" w:hAnsi="Arial"/>
          <w:b/>
        </w:rPr>
        <w:t xml:space="preserve"> labels for the tissue aliquots</w:t>
      </w:r>
      <w:r>
        <w:rPr>
          <w:rFonts w:ascii="Arial" w:hAnsi="Arial"/>
          <w:b/>
        </w:rPr>
        <w:t xml:space="preserve"> that were obtained</w:t>
      </w:r>
      <w:r w:rsidR="00637E83" w:rsidRPr="006B06D7">
        <w:rPr>
          <w:rFonts w:ascii="Arial" w:hAnsi="Arial"/>
          <w:b/>
        </w:rPr>
        <w:t xml:space="preserve"> to the LCBRN Tissue Collection Form.</w:t>
      </w:r>
      <w:r w:rsidR="006B06D7" w:rsidRPr="006B06D7">
        <w:rPr>
          <w:rFonts w:ascii="Arial" w:hAnsi="Arial"/>
          <w:b/>
        </w:rPr>
        <w:t xml:space="preserve"> </w:t>
      </w:r>
      <w:r w:rsidRPr="00DC72E2">
        <w:rPr>
          <w:rFonts w:ascii="Arial" w:hAnsi="Arial"/>
        </w:rPr>
        <w:t>If</w:t>
      </w:r>
      <w:r>
        <w:rPr>
          <w:rFonts w:ascii="Arial" w:hAnsi="Arial"/>
        </w:rPr>
        <w:t xml:space="preserve"> a particular specimen type was not procured (bronchus for example) </w:t>
      </w:r>
      <w:proofErr w:type="gramStart"/>
      <w:r>
        <w:rPr>
          <w:rFonts w:ascii="Arial" w:hAnsi="Arial"/>
        </w:rPr>
        <w:t>do</w:t>
      </w:r>
      <w:proofErr w:type="gramEnd"/>
      <w:r>
        <w:rPr>
          <w:rFonts w:ascii="Arial" w:hAnsi="Arial"/>
        </w:rPr>
        <w:t xml:space="preserve"> not use those labels. Be sure that labels for both frozen and formalin-fixed tissue are placed on the form.</w:t>
      </w:r>
    </w:p>
    <w:p w:rsidR="006B06D7" w:rsidRDefault="003E3EEE" w:rsidP="00BF4A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B06D7">
        <w:rPr>
          <w:rFonts w:ascii="Arial" w:hAnsi="Arial"/>
        </w:rPr>
        <w:t>Store frozen tissue samples at -80</w:t>
      </w:r>
      <w:r w:rsidR="006B06D7" w:rsidRPr="006B06D7">
        <w:rPr>
          <w:rFonts w:ascii="Arial" w:hAnsi="Arial"/>
          <w:vertAlign w:val="superscript"/>
        </w:rPr>
        <w:t>o</w:t>
      </w:r>
      <w:r w:rsidR="006B06D7">
        <w:rPr>
          <w:rFonts w:ascii="Arial" w:hAnsi="Arial"/>
        </w:rPr>
        <w:t xml:space="preserve"> C until shipment to the LCBRN Coordinating Center.</w:t>
      </w:r>
    </w:p>
    <w:p w:rsidR="00637E83" w:rsidRPr="006B06D7" w:rsidRDefault="006B06D7" w:rsidP="006B06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tissue in the cassettes is fixed in </w:t>
      </w:r>
      <w:r w:rsidR="004D6E92">
        <w:rPr>
          <w:rFonts w:ascii="Arial" w:hAnsi="Arial"/>
        </w:rPr>
        <w:t xml:space="preserve">10% </w:t>
      </w:r>
      <w:r>
        <w:rPr>
          <w:rFonts w:ascii="Arial" w:hAnsi="Arial"/>
        </w:rPr>
        <w:t xml:space="preserve">neutral buffered formalin, </w:t>
      </w:r>
      <w:proofErr w:type="gramStart"/>
      <w:r>
        <w:rPr>
          <w:rFonts w:ascii="Arial" w:hAnsi="Arial"/>
        </w:rPr>
        <w:t>then</w:t>
      </w:r>
      <w:proofErr w:type="gramEnd"/>
      <w:r>
        <w:rPr>
          <w:rFonts w:ascii="Arial" w:hAnsi="Arial"/>
        </w:rPr>
        <w:t xml:space="preserve"> submitted for routine processing and paraffin embedding. T</w:t>
      </w:r>
      <w:r w:rsidR="00B13B67" w:rsidRPr="006B06D7">
        <w:rPr>
          <w:rFonts w:ascii="Arial" w:hAnsi="Arial"/>
        </w:rPr>
        <w:t xml:space="preserve">he time the tissue spent in formalin is entered onto the Tissue Collection Form. </w:t>
      </w:r>
      <w:r w:rsidR="00B13B67" w:rsidRPr="006B06D7">
        <w:rPr>
          <w:rFonts w:ascii="Arial" w:hAnsi="Arial"/>
        </w:rPr>
        <w:lastRenderedPageBreak/>
        <w:t>Routine</w:t>
      </w:r>
      <w:r w:rsidRPr="006B06D7">
        <w:rPr>
          <w:rFonts w:ascii="Arial" w:hAnsi="Arial"/>
        </w:rPr>
        <w:t>ly, tissue should be fixed for 12</w:t>
      </w:r>
      <w:r w:rsidR="00B13B67" w:rsidRPr="006B06D7">
        <w:rPr>
          <w:rFonts w:ascii="Arial" w:hAnsi="Arial"/>
        </w:rPr>
        <w:t>-48 hours. Deviations from this routine (weekend samples, etc.) need to be noted.</w:t>
      </w:r>
    </w:p>
    <w:p w:rsidR="00AC4759" w:rsidRDefault="00637E83" w:rsidP="00AC475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C4759">
        <w:rPr>
          <w:rFonts w:ascii="Arial" w:hAnsi="Arial"/>
        </w:rPr>
        <w:t>Enter data from the Tissue Collection Form into the online LCBRN database (see separate procedure). A barcode reader should be used to enter sample container identification using the duplicate labels affixed to the LCBRN Tissue Collection Form.</w:t>
      </w:r>
    </w:p>
    <w:p w:rsidR="00AC4759" w:rsidRPr="00BF4AEE" w:rsidRDefault="00AC4759" w:rsidP="00AC475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Store the Tissue Collection Form with other subject study data paper documents in a secured location.</w:t>
      </w:r>
    </w:p>
    <w:p w:rsidR="00AC4759" w:rsidRDefault="00AC4759" w:rsidP="00AC4759">
      <w:pPr>
        <w:keepNext/>
        <w:rPr>
          <w:rFonts w:ascii="Arial" w:hAnsi="Arial"/>
          <w:b/>
        </w:rPr>
      </w:pPr>
    </w:p>
    <w:p w:rsidR="009064F0" w:rsidRDefault="009064F0" w:rsidP="00757ABD">
      <w:pPr>
        <w:tabs>
          <w:tab w:val="left" w:pos="7780"/>
        </w:tabs>
        <w:rPr>
          <w:rFonts w:ascii="Arial" w:hAnsi="Arial"/>
        </w:rPr>
      </w:pPr>
    </w:p>
    <w:p w:rsidR="00AC4759" w:rsidRDefault="00AC4759" w:rsidP="00757ABD">
      <w:pPr>
        <w:tabs>
          <w:tab w:val="left" w:pos="7780"/>
        </w:tabs>
        <w:rPr>
          <w:rFonts w:ascii="Arial" w:hAnsi="Arial"/>
        </w:rPr>
      </w:pPr>
      <w:r>
        <w:rPr>
          <w:rFonts w:ascii="Arial" w:hAnsi="Arial"/>
        </w:rPr>
        <w:t>Figure 1</w:t>
      </w:r>
    </w:p>
    <w:p w:rsidR="00277235" w:rsidRDefault="0065528E" w:rsidP="00757ABD">
      <w:pPr>
        <w:tabs>
          <w:tab w:val="left" w:pos="778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826635" cy="4206546"/>
            <wp:effectExtent l="50800" t="25400" r="24765" b="9854"/>
            <wp:docPr id="2" name="Picture 1" descr="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420654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AC4759" w:rsidRDefault="00AC4759" w:rsidP="00757ABD">
      <w:pPr>
        <w:tabs>
          <w:tab w:val="left" w:pos="7780"/>
        </w:tabs>
        <w:rPr>
          <w:rFonts w:ascii="Arial" w:hAnsi="Arial"/>
        </w:rPr>
      </w:pPr>
    </w:p>
    <w:p w:rsidR="009064F0" w:rsidRDefault="00277235" w:rsidP="00757ABD">
      <w:pPr>
        <w:tabs>
          <w:tab w:val="left" w:pos="7780"/>
        </w:tabs>
        <w:rPr>
          <w:rFonts w:ascii="Arial" w:hAnsi="Arial"/>
        </w:rPr>
      </w:pPr>
      <w:r>
        <w:rPr>
          <w:rFonts w:ascii="Arial" w:hAnsi="Arial"/>
        </w:rPr>
        <w:br w:type="page"/>
      </w:r>
      <w:r w:rsidR="00AC4759">
        <w:rPr>
          <w:rFonts w:ascii="Arial" w:hAnsi="Arial"/>
        </w:rPr>
        <w:lastRenderedPageBreak/>
        <w:t>Figure 2</w:t>
      </w:r>
    </w:p>
    <w:p w:rsidR="009064F0" w:rsidRDefault="0065528E" w:rsidP="00757ABD">
      <w:pPr>
        <w:tabs>
          <w:tab w:val="left" w:pos="778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144135" cy="3846194"/>
            <wp:effectExtent l="50800" t="25400" r="37465" b="14606"/>
            <wp:docPr id="3" name="Picture 2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38461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64F0" w:rsidRDefault="009064F0" w:rsidP="00757ABD">
      <w:pPr>
        <w:tabs>
          <w:tab w:val="left" w:pos="7780"/>
        </w:tabs>
        <w:rPr>
          <w:rFonts w:ascii="Arial" w:hAnsi="Arial"/>
        </w:rPr>
      </w:pPr>
    </w:p>
    <w:p w:rsidR="009064F0" w:rsidRDefault="00AC4759" w:rsidP="00AC4759">
      <w:pPr>
        <w:keepNext/>
        <w:tabs>
          <w:tab w:val="left" w:pos="7780"/>
        </w:tabs>
        <w:rPr>
          <w:rFonts w:ascii="Arial" w:hAnsi="Arial"/>
        </w:rPr>
      </w:pPr>
      <w:r>
        <w:rPr>
          <w:rFonts w:ascii="Arial" w:hAnsi="Arial"/>
        </w:rPr>
        <w:t>Figure 3</w:t>
      </w:r>
    </w:p>
    <w:p w:rsidR="00757ABD" w:rsidRDefault="0065528E" w:rsidP="00757ABD">
      <w:pPr>
        <w:tabs>
          <w:tab w:val="left" w:pos="778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144135" cy="3405607"/>
            <wp:effectExtent l="50800" t="25400" r="37465" b="23393"/>
            <wp:docPr id="7" name="Picture 5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340560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757ABD" w:rsidRPr="00757ABD">
        <w:rPr>
          <w:rFonts w:ascii="Arial" w:hAnsi="Arial"/>
        </w:rPr>
        <w:tab/>
      </w:r>
    </w:p>
    <w:p w:rsidR="004D6E92" w:rsidRDefault="004D6E92" w:rsidP="004D6E92">
      <w:pPr>
        <w:keepNext/>
        <w:rPr>
          <w:rFonts w:ascii="Arial" w:hAnsi="Arial"/>
          <w:b/>
        </w:rPr>
      </w:pPr>
    </w:p>
    <w:p w:rsidR="004D6E92" w:rsidRPr="00EC58CC" w:rsidRDefault="004D6E92" w:rsidP="004D6E92">
      <w:pPr>
        <w:keepNext/>
        <w:rPr>
          <w:rFonts w:ascii="Arial" w:hAnsi="Arial"/>
          <w:b/>
        </w:rPr>
      </w:pPr>
      <w:r w:rsidRPr="00EC58CC">
        <w:rPr>
          <w:rFonts w:ascii="Arial" w:hAnsi="Arial"/>
          <w:b/>
        </w:rPr>
        <w:t>Change History</w:t>
      </w:r>
    </w:p>
    <w:tbl>
      <w:tblPr>
        <w:tblStyle w:val="TableGrid"/>
        <w:tblW w:w="0" w:type="auto"/>
        <w:tblLook w:val="00A0"/>
      </w:tblPr>
      <w:tblGrid>
        <w:gridCol w:w="1030"/>
        <w:gridCol w:w="4844"/>
        <w:gridCol w:w="1698"/>
        <w:gridCol w:w="1284"/>
      </w:tblGrid>
      <w:tr w:rsidR="004D6E92" w:rsidTr="00115E95">
        <w:tc>
          <w:tcPr>
            <w:tcW w:w="1030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Version #</w:t>
            </w:r>
          </w:p>
        </w:tc>
        <w:tc>
          <w:tcPr>
            <w:tcW w:w="4928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Significant change(s)</w:t>
            </w:r>
          </w:p>
        </w:tc>
        <w:tc>
          <w:tcPr>
            <w:tcW w:w="1710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Author</w:t>
            </w:r>
          </w:p>
        </w:tc>
        <w:tc>
          <w:tcPr>
            <w:tcW w:w="1188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Date</w:t>
            </w:r>
          </w:p>
        </w:tc>
      </w:tr>
      <w:tr w:rsidR="00062B5F" w:rsidTr="00115E95">
        <w:tc>
          <w:tcPr>
            <w:tcW w:w="1030" w:type="dxa"/>
          </w:tcPr>
          <w:p w:rsidR="00062B5F" w:rsidRDefault="00062B5F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28" w:type="dxa"/>
          </w:tcPr>
          <w:p w:rsidR="00062B5F" w:rsidRDefault="00062B5F" w:rsidP="00115E95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062B5F" w:rsidRDefault="00062B5F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Moskaluk</w:t>
            </w:r>
          </w:p>
        </w:tc>
        <w:tc>
          <w:tcPr>
            <w:tcW w:w="1188" w:type="dxa"/>
          </w:tcPr>
          <w:p w:rsidR="00062B5F" w:rsidRDefault="00062B5F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12/1/2010</w:t>
            </w:r>
            <w:bookmarkStart w:id="0" w:name="_GoBack"/>
            <w:bookmarkEnd w:id="0"/>
          </w:p>
        </w:tc>
      </w:tr>
      <w:tr w:rsidR="004D6E92" w:rsidTr="00115E95">
        <w:tc>
          <w:tcPr>
            <w:tcW w:w="1030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28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Handling of bronchial tissue. Labeling instructions. Figures updated.</w:t>
            </w:r>
          </w:p>
        </w:tc>
        <w:tc>
          <w:tcPr>
            <w:tcW w:w="1710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Moskaluk</w:t>
            </w:r>
          </w:p>
        </w:tc>
        <w:tc>
          <w:tcPr>
            <w:tcW w:w="1188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1/2/2011</w:t>
            </w:r>
          </w:p>
        </w:tc>
      </w:tr>
      <w:tr w:rsidR="004D6E92" w:rsidTr="00115E95">
        <w:tc>
          <w:tcPr>
            <w:tcW w:w="1030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28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Weighing instructions updated to obtain weight of tissue after QC sections taken.</w:t>
            </w:r>
          </w:p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on data sheets to have month in text, not numerical form.</w:t>
            </w:r>
          </w:p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Specification of 10% neutral buffered formalin for QC specimen fixation.</w:t>
            </w:r>
          </w:p>
        </w:tc>
        <w:tc>
          <w:tcPr>
            <w:tcW w:w="1710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Moskaluk</w:t>
            </w:r>
          </w:p>
        </w:tc>
        <w:tc>
          <w:tcPr>
            <w:tcW w:w="1188" w:type="dxa"/>
          </w:tcPr>
          <w:p w:rsidR="004D6E92" w:rsidRDefault="004D6E92" w:rsidP="00115E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8/15/2011</w:t>
            </w:r>
          </w:p>
        </w:tc>
      </w:tr>
    </w:tbl>
    <w:p w:rsidR="004D6E92" w:rsidRPr="00757ABD" w:rsidRDefault="004D6E92" w:rsidP="00757ABD">
      <w:pPr>
        <w:tabs>
          <w:tab w:val="left" w:pos="7780"/>
        </w:tabs>
        <w:rPr>
          <w:rFonts w:ascii="Arial" w:hAnsi="Arial"/>
        </w:rPr>
      </w:pPr>
    </w:p>
    <w:sectPr w:rsidR="004D6E92" w:rsidRPr="00757ABD" w:rsidSect="00757A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D6" w:rsidRDefault="004110D6">
      <w:r>
        <w:separator/>
      </w:r>
    </w:p>
  </w:endnote>
  <w:endnote w:type="continuationSeparator" w:id="0">
    <w:p w:rsidR="004110D6" w:rsidRDefault="0041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2" w:rsidRDefault="004D6E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D2" w:rsidRDefault="00416905" w:rsidP="00757ABD">
    <w:pPr>
      <w:pStyle w:val="Footer"/>
      <w:jc w:val="center"/>
      <w:rPr>
        <w:rStyle w:val="PageNumber"/>
      </w:rPr>
    </w:pPr>
    <w:r>
      <w:rPr>
        <w:noProof/>
      </w:rPr>
      <w:pict>
        <v:line id="Line 2" o:spid="_x0000_s1027" style="position:absolute;left:0;text-align:left;z-index:251659264;visibility:visible" from="-4.9pt,-7.6pt" to="436.1pt,-7.6pt" wrapcoords="0 0 0 2 591 2 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/i0YICAAAWBQAADgAAAGRycy9lMm9Eb2MueG1srFRNj9sgEL1X6n9A3LP+WCebtdapqnz0sm1X&#10;3a16JoBtVAwISJyo6n/vgGNr016qqj5YMMwM782b4eHdqZPoyK0TWlU4u0kx4opqJlRT4a8vu9kS&#10;I+eJYkRqxSt85g6/W71989Cbkue61ZJxiyCJcmVvKtx6b8okcbTlHXE32nAFh7W2HfGwtU3CLOkh&#10;eyeTPE0XSa8tM1ZT7hxYN8MhXsX8dc2p/1zXjnskKwzYfPzb+N+Hf7J6IGVjiWkFvcAg/4CiI0LB&#10;pVOqDfEEHaz4I1UnqNVO1/6G6i7RdS0ojxyATZb+xua5JYZHLlAcZ6Yyuf+Xln46PlkkGGiHkSId&#10;SPQoFEd5qExvXAkOa/VkAzd6Us/mUdPvDim9bolqeET4cjYQloWI5CokbJyB/Pv+o2bgQw5exzKd&#10;atuFlFAAdIpqnCc1+MkjCsb5Ik3vUhCNjmcJKcdAY53/wHWHwqLCEjDHxOT46HwAQsrRJdyj9E5I&#10;GcWWCvUVzpfzu3mMcFoKFk6DX+w7vpYWHQl0zL7Jo488dEBgsM1T+Ia+ATN012COJrh1yhAxXCW3&#10;+qBYxNBywraXtSdCDmuIliqg4LFxgUgs0cFz+9yyHu3lwX4hINXtMgt1YSJQz+fFsIGuDsuADhHZ&#10;wDhSbzGy2n8Tvo1KhRpHmrbZTyRjyGAn0rRk4HMLPAdJgdPgHhnpEU7cXSEF4S6Yg4Sx+3/cp/fb&#10;5XZZzIp8sZ0VKWOz97t1MVvssrv55nazXm+ynwFTVpStYIyrIMU4iVnxd51+eROGGZpmcRI9uc4+&#10;ID9BdaHiI+jYuaFZh7bfa3Z+smNHw/BF58tDEab79R7Wr5+z1S8AAAD//wMAUEsDBBQABgAIAAAA&#10;IQCLdwxe3gAAAAoBAAAPAAAAZHJzL2Rvd25yZXYueG1sTI9PS8NAEMXvgt9hGcGLtJsGamuaTRFB&#10;PKgHY6HXbXa6Cc3Oht1tGr+9Iwh6mn+P935TbifXixFD7DwpWMwzEEiNNx1ZBbvP59kaREyajO49&#10;oYIvjLCtrq9KXRh/oQ8c62QFm1AstII2paGQMjYtOh3nfkDi29EHpxOPwUoT9IXNXS/zLLuXTnfE&#10;Ca0e8KnF5lSfnYLw+m5PVO/l/qXu0tvybjeubKbU7c30uAGRcEp/YvjBZ3SomOngz2Si6BXMHpg8&#10;cV0scxAsWK9ybg6/G1mV8v8L1TcAAAD//wMAUEsBAi0AFAAGAAgAAAAhAOSZw8D7AAAA4QEAABMA&#10;AAAAAAAAAAAAAAAAAAAAAFtDb250ZW50X1R5cGVzXS54bWxQSwECLQAUAAYACAAAACEAI7Jq4dcA&#10;AACUAQAACwAAAAAAAAAAAAAAAAAsAQAAX3JlbHMvLnJlbHNQSwECLQAUAAYACAAAACEA7f/i0YIC&#10;AAAWBQAADgAAAAAAAAAAAAAAAAAsAgAAZHJzL2Uyb0RvYy54bWxQSwECLQAUAAYACAAAACEAi3cM&#10;Xt4AAAAKAQAADwAAAAAAAAAAAAAAAADaBAAAZHJzL2Rvd25yZXYueG1sUEsFBgAAAAAEAAQA8wAA&#10;AOUFAAAAAA==&#10;" strokecolor="#938953 [1614]" strokeweight="2.25pt">
          <v:fill o:detectmouseclick="t"/>
          <v:shadow on="t" opacity="22938f" offset="0"/>
          <w10:wrap type="tight"/>
        </v:line>
      </w:pict>
    </w:r>
    <w:r w:rsidR="009E6DD2">
      <w:t xml:space="preserve">Pg. </w:t>
    </w:r>
    <w:r>
      <w:rPr>
        <w:rStyle w:val="PageNumber"/>
      </w:rPr>
      <w:fldChar w:fldCharType="begin"/>
    </w:r>
    <w:r w:rsidR="009E6DD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4B60">
      <w:rPr>
        <w:rStyle w:val="PageNumber"/>
        <w:noProof/>
      </w:rPr>
      <w:t>1</w:t>
    </w:r>
    <w:r>
      <w:rPr>
        <w:rStyle w:val="PageNumber"/>
      </w:rPr>
      <w:fldChar w:fldCharType="end"/>
    </w:r>
    <w:r w:rsidR="009E6DD2">
      <w:rPr>
        <w:rStyle w:val="PageNumber"/>
      </w:rPr>
      <w:t xml:space="preserve"> of </w:t>
    </w:r>
    <w:r>
      <w:rPr>
        <w:rStyle w:val="PageNumber"/>
      </w:rPr>
      <w:fldChar w:fldCharType="begin"/>
    </w:r>
    <w:r w:rsidR="009E6DD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4B60">
      <w:rPr>
        <w:rStyle w:val="PageNumber"/>
        <w:noProof/>
      </w:rPr>
      <w:t>5</w:t>
    </w:r>
    <w:r>
      <w:rPr>
        <w:rStyle w:val="PageNumber"/>
      </w:rPr>
      <w:fldChar w:fldCharType="end"/>
    </w:r>
  </w:p>
  <w:p w:rsidR="009E6DD2" w:rsidRPr="006115ED" w:rsidRDefault="009E6DD2" w:rsidP="006115ED">
    <w:pPr>
      <w:pStyle w:val="Footer"/>
      <w:jc w:val="right"/>
      <w:rPr>
        <w:i/>
      </w:rPr>
    </w:pPr>
    <w:r>
      <w:rPr>
        <w:rStyle w:val="PageNumber"/>
        <w:i/>
      </w:rPr>
      <w:t>Last form update: 11/17</w:t>
    </w:r>
    <w:r w:rsidRPr="006115ED">
      <w:rPr>
        <w:rStyle w:val="PageNumber"/>
        <w:i/>
      </w:rPr>
      <w:t>/2010 CAM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2" w:rsidRDefault="004D6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D6" w:rsidRDefault="004110D6">
      <w:r>
        <w:separator/>
      </w:r>
    </w:p>
  </w:footnote>
  <w:footnote w:type="continuationSeparator" w:id="0">
    <w:p w:rsidR="004110D6" w:rsidRDefault="00411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2" w:rsidRDefault="004D6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D2" w:rsidRPr="00757ABD" w:rsidRDefault="009E6DD2" w:rsidP="00EC58CC">
    <w:pPr>
      <w:pStyle w:val="Header"/>
      <w:tabs>
        <w:tab w:val="left" w:pos="1800"/>
        <w:tab w:val="left" w:pos="1890"/>
      </w:tabs>
      <w:rPr>
        <w:b/>
      </w:rPr>
    </w:pPr>
    <w:r w:rsidRPr="00757ABD">
      <w:rPr>
        <w:b/>
      </w:rPr>
      <w:t>LCBRN Standard Operating Procedure</w:t>
    </w:r>
  </w:p>
  <w:p w:rsidR="009E6DD2" w:rsidRDefault="009E6DD2" w:rsidP="00EC58CC">
    <w:pPr>
      <w:pStyle w:val="Header"/>
      <w:tabs>
        <w:tab w:val="left" w:pos="1170"/>
        <w:tab w:val="left" w:pos="1800"/>
      </w:tabs>
    </w:pPr>
    <w:r w:rsidRPr="00FA1910">
      <w:rPr>
        <w:b/>
      </w:rPr>
      <w:t>SOP#:</w:t>
    </w:r>
    <w:r>
      <w:t xml:space="preserve">  2</w:t>
    </w:r>
    <w:r>
      <w:tab/>
    </w:r>
    <w:r>
      <w:tab/>
    </w:r>
    <w:r w:rsidRPr="00FA1910">
      <w:rPr>
        <w:b/>
      </w:rPr>
      <w:t>Version#:</w:t>
    </w:r>
    <w:r>
      <w:rPr>
        <w:b/>
      </w:rPr>
      <w:t xml:space="preserve"> </w:t>
    </w:r>
    <w:r w:rsidR="004D6E92">
      <w:t>3</w:t>
    </w:r>
    <w:r>
      <w:tab/>
    </w:r>
    <w:r>
      <w:tab/>
    </w:r>
    <w:r w:rsidRPr="00FA1910">
      <w:rPr>
        <w:b/>
      </w:rPr>
      <w:t>Effective Date:</w:t>
    </w:r>
    <w:r w:rsidRPr="00FA1910">
      <w:t xml:space="preserve"> </w:t>
    </w:r>
    <w:r w:rsidRPr="00757ABD">
      <w:t xml:space="preserve"> </w:t>
    </w:r>
    <w:r w:rsidR="004D6E92">
      <w:t>8/15</w:t>
    </w:r>
    <w:r>
      <w:t>/2011</w:t>
    </w:r>
  </w:p>
  <w:p w:rsidR="009E6DD2" w:rsidRDefault="00416905" w:rsidP="00EC58CC">
    <w:pPr>
      <w:pStyle w:val="Header"/>
      <w:tabs>
        <w:tab w:val="left" w:pos="1170"/>
        <w:tab w:val="left" w:pos="1800"/>
      </w:tabs>
    </w:pPr>
    <w:r w:rsidRPr="00416905">
      <w:rPr>
        <w:b/>
        <w:noProof/>
      </w:rPr>
      <w:pict>
        <v:line id="Line 1" o:spid="_x0000_s1026" style="position:absolute;z-index:251658240;visibility:visible" from="-4.9pt,17.05pt" to="436.1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f0TIMCAAAWBQAADgAAAGRycy9lMm9Eb2MueG1srFRNj9MwEL0j8R+s3LtJumm3G22KUD+4LLBi&#10;F3F2bSexcGzLdptWiP/OeNIGCheEyCGyxzPj92be+OHNsVPkIJyXRldJfpMlRGhmuNRNlXx+2U4W&#10;CfGBak6V0aJKTsInb5avXz30thRT0xrFhSOQRPuyt1XShmDLNPWsFR31N8YKDYe1cR0NsHVNyh3t&#10;IXun0mmWzdPeOG6dYcJ7sK6Hw2SJ+etasPCxrr0IRFUJYAv4d/jfxX+6fKBl46htJTvDoP+AoqNS&#10;w6VjqjUNlOyd/CNVJ5kz3tThhpkuNXUtmUAOwCbPfmPz3FIrkAsUx9uxTP7/pWUfDk+OSF4lRUI0&#10;7aBFj1ILksfK9NaX4LDSTy5yY0f9bB8N++qJNquW6kYgwpeThTCMSK9C4sZbyL/r3xsOPnQfDJbp&#10;WLsupoQCkCN24zR2QxwDYWCczbPsLoOmsctZSstLoHU+vBOmI3FRJQowY2J6ePQBoIPrxSXeo81W&#10;KoXNVpr0VTJdzO5mGOGNkjyeRj/UnVgpRw4UFLNrpuij9h0QGGyzDL5BN2AGdQ1mNMGtYwbEcJXc&#10;mb3miKEVlG/O60ClGtYQrXREIVC4QARLtA/CPbe8Jzu1d58otOp2kce6cBmpT2fFsAFVx2VER6hq&#10;YBxZcAlxJnyRocVOxRojTdfsRpIYMtipsi0d+NwCz6GlwGlwR0bmAgd3V0ihcWfMsYWo/m/32f1m&#10;sVkUk2I630yKjPPJ2+2qmMy3+d1sfbterdb594gpL8pWci50bMVlEvPi75R+fhOGGRpncWx6ep19&#10;QH6E6kLFL6BRuVGsg+x3hp+eXBRSFDEMHzqfH4o43b/u0evnc7b8AQAA//8DAFBLAwQUAAYACAAA&#10;ACEAy9RvgN4AAAAIAQAADwAAAGRycy9kb3ducmV2LnhtbEyPzU7DMBCE70i8g7VIXFDrNPy0hDgV&#10;QkIcKAdCpV7deHGixuvI3qbh7THiAMedGc18W64n14sRQ+w8KVjMMxBIjTcdWQXbj+fZCkRkTUb3&#10;nlDBF0ZYV+dnpS6MP9E7jjVbkUooFlpByzwUUsamRafj3A9Iyfv0wWlOZ7DSBH1K5a6XeZbdSac7&#10;SgutHvCpxeZQH52C8PpmD1Tv5O6l7nhze7UdlzZT6vJienwAwTjxXxh+8BM6VIlp749kougVzO4T&#10;OSu4vlmASP5qmecg9r+CrEr5/4HqGwAA//8DAFBLAQItABQABgAIAAAAIQDkmcPA+wAAAOEBAAAT&#10;AAAAAAAAAAAAAAAAAAAAAABbQ29udGVudF9UeXBlc10ueG1sUEsBAi0AFAAGAAgAAAAhACOyauHX&#10;AAAAlAEAAAsAAAAAAAAAAAAAAAAALAEAAF9yZWxzLy5yZWxzUEsBAi0AFAAGAAgAAAAhAD539EyD&#10;AgAAFgUAAA4AAAAAAAAAAAAAAAAALAIAAGRycy9lMm9Eb2MueG1sUEsBAi0AFAAGAAgAAAAhAMvU&#10;b4DeAAAACAEAAA8AAAAAAAAAAAAAAAAA2wQAAGRycy9kb3ducmV2LnhtbFBLBQYAAAAABAAEAPMA&#10;AADmBQAAAAA=&#10;" strokecolor="#938953 [1614]" strokeweight="2.25pt">
          <v:fill o:detectmouseclick="t"/>
          <v:shadow on="t" opacity="22938f" offset="0"/>
        </v:line>
      </w:pict>
    </w:r>
    <w:r w:rsidR="009E6DD2" w:rsidRPr="00FA1910">
      <w:rPr>
        <w:b/>
      </w:rPr>
      <w:t>SOP Title:</w:t>
    </w:r>
    <w:r w:rsidR="009E6DD2" w:rsidRPr="00FA1910">
      <w:rPr>
        <w:b/>
      </w:rPr>
      <w:tab/>
    </w:r>
    <w:r w:rsidR="009E6DD2">
      <w:t>Tissue Procurement</w:t>
    </w:r>
  </w:p>
  <w:p w:rsidR="009E6DD2" w:rsidRPr="00323019" w:rsidRDefault="009E6DD2" w:rsidP="00EC58CC">
    <w:pPr>
      <w:pStyle w:val="Header"/>
      <w:tabs>
        <w:tab w:val="left" w:pos="1170"/>
        <w:tab w:val="left" w:pos="1800"/>
      </w:tabs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2" w:rsidRDefault="004D6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44B"/>
    <w:multiLevelType w:val="hybridMultilevel"/>
    <w:tmpl w:val="E22AF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5B00"/>
    <w:multiLevelType w:val="multilevel"/>
    <w:tmpl w:val="BC9639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0082"/>
    <w:multiLevelType w:val="hybridMultilevel"/>
    <w:tmpl w:val="2326B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37B4B"/>
    <w:multiLevelType w:val="hybridMultilevel"/>
    <w:tmpl w:val="A4F01E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30D3"/>
    <w:multiLevelType w:val="hybridMultilevel"/>
    <w:tmpl w:val="BC963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>
      <o:colormenu v:ext="edit" strokecolor="none [161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7ABD"/>
    <w:rsid w:val="00051CFF"/>
    <w:rsid w:val="00062B5F"/>
    <w:rsid w:val="0009321C"/>
    <w:rsid w:val="001A54E2"/>
    <w:rsid w:val="001E4B60"/>
    <w:rsid w:val="00212931"/>
    <w:rsid w:val="00233E21"/>
    <w:rsid w:val="00277235"/>
    <w:rsid w:val="002E51CD"/>
    <w:rsid w:val="002F64BA"/>
    <w:rsid w:val="00323019"/>
    <w:rsid w:val="0038661F"/>
    <w:rsid w:val="003B596D"/>
    <w:rsid w:val="003E3EEE"/>
    <w:rsid w:val="004110D6"/>
    <w:rsid w:val="00416905"/>
    <w:rsid w:val="00477C79"/>
    <w:rsid w:val="0049511C"/>
    <w:rsid w:val="00497C25"/>
    <w:rsid w:val="004D3D60"/>
    <w:rsid w:val="004D6E92"/>
    <w:rsid w:val="004F3A98"/>
    <w:rsid w:val="00527C4D"/>
    <w:rsid w:val="005D14C7"/>
    <w:rsid w:val="005D588F"/>
    <w:rsid w:val="006115ED"/>
    <w:rsid w:val="00637E83"/>
    <w:rsid w:val="0065528E"/>
    <w:rsid w:val="006B06D7"/>
    <w:rsid w:val="006F33A4"/>
    <w:rsid w:val="007070F3"/>
    <w:rsid w:val="00757ABD"/>
    <w:rsid w:val="007D1E42"/>
    <w:rsid w:val="00827335"/>
    <w:rsid w:val="00842AE8"/>
    <w:rsid w:val="008541C4"/>
    <w:rsid w:val="008D33D5"/>
    <w:rsid w:val="009064F0"/>
    <w:rsid w:val="00975580"/>
    <w:rsid w:val="009762F8"/>
    <w:rsid w:val="009D4F4A"/>
    <w:rsid w:val="009E6DD2"/>
    <w:rsid w:val="00A25AFD"/>
    <w:rsid w:val="00A36C40"/>
    <w:rsid w:val="00AC4759"/>
    <w:rsid w:val="00AE418F"/>
    <w:rsid w:val="00AF49F4"/>
    <w:rsid w:val="00B13B67"/>
    <w:rsid w:val="00B92E11"/>
    <w:rsid w:val="00BD6441"/>
    <w:rsid w:val="00BF3344"/>
    <w:rsid w:val="00BF4AEE"/>
    <w:rsid w:val="00BF5B41"/>
    <w:rsid w:val="00C11F36"/>
    <w:rsid w:val="00D042E5"/>
    <w:rsid w:val="00D40526"/>
    <w:rsid w:val="00D7128E"/>
    <w:rsid w:val="00DC72E2"/>
    <w:rsid w:val="00DF47C8"/>
    <w:rsid w:val="00EA018D"/>
    <w:rsid w:val="00EC58CC"/>
    <w:rsid w:val="00F8255E"/>
    <w:rsid w:val="00F95CE9"/>
    <w:rsid w:val="00FA1910"/>
    <w:rsid w:val="00FD43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strokecolor="none [1614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B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57ABD"/>
  </w:style>
  <w:style w:type="table" w:styleId="TableGrid">
    <w:name w:val="Table Grid"/>
    <w:basedOn w:val="TableNormal"/>
    <w:uiPriority w:val="59"/>
    <w:rsid w:val="00FD4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E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B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57ABD"/>
  </w:style>
  <w:style w:type="table" w:styleId="TableGrid">
    <w:name w:val="Table Grid"/>
    <w:basedOn w:val="TableNormal"/>
    <w:uiPriority w:val="59"/>
    <w:rsid w:val="00FD4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E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4927</Characters>
  <Application>Microsoft Office Word</Application>
  <DocSecurity>0</DocSecurity>
  <Lines>41</Lines>
  <Paragraphs>11</Paragraphs>
  <ScaleCrop>false</ScaleCrop>
  <Company>University of Virginia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Moskaluk</dc:creator>
  <cp:keywords/>
  <cp:lastModifiedBy>Rebecca Blackwell</cp:lastModifiedBy>
  <cp:revision>3</cp:revision>
  <cp:lastPrinted>2010-12-17T17:52:00Z</cp:lastPrinted>
  <dcterms:created xsi:type="dcterms:W3CDTF">2011-08-15T14:07:00Z</dcterms:created>
  <dcterms:modified xsi:type="dcterms:W3CDTF">2012-06-04T16:01:00Z</dcterms:modified>
</cp:coreProperties>
</file>