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F32" w:rsidRDefault="00BC5F32" w:rsidP="00BC5F32">
      <w:pPr>
        <w:rPr>
          <w:rFonts w:ascii="Arial" w:hAnsi="Arial"/>
          <w:sz w:val="20"/>
        </w:rPr>
      </w:pPr>
      <w:r>
        <w:rPr>
          <w:rFonts w:ascii="Arial" w:hAnsi="Arial"/>
          <w:sz w:val="20"/>
        </w:rPr>
        <w:t xml:space="preserve">Original author: </w:t>
      </w:r>
      <w:r w:rsidRPr="006115ED">
        <w:rPr>
          <w:rFonts w:ascii="Arial" w:hAnsi="Arial"/>
          <w:sz w:val="20"/>
        </w:rPr>
        <w:t>Christopher Moskaluk</w:t>
      </w:r>
    </w:p>
    <w:p w:rsidR="00BC5F32" w:rsidRDefault="00BC5F32" w:rsidP="00BC5F32">
      <w:pPr>
        <w:rPr>
          <w:rFonts w:ascii="Arial" w:hAnsi="Arial"/>
          <w:sz w:val="20"/>
        </w:rPr>
      </w:pPr>
      <w:r>
        <w:rPr>
          <w:rFonts w:ascii="Arial" w:hAnsi="Arial"/>
          <w:sz w:val="20"/>
        </w:rPr>
        <w:t>Author of latest version:</w:t>
      </w:r>
      <w:r w:rsidR="006C538F">
        <w:rPr>
          <w:rFonts w:ascii="Arial" w:hAnsi="Arial"/>
          <w:sz w:val="20"/>
        </w:rPr>
        <w:t xml:space="preserve"> </w:t>
      </w:r>
      <w:r w:rsidR="006C538F" w:rsidRPr="006115ED">
        <w:rPr>
          <w:rFonts w:ascii="Arial" w:hAnsi="Arial"/>
          <w:sz w:val="20"/>
        </w:rPr>
        <w:t>Christopher Moskaluk</w:t>
      </w:r>
    </w:p>
    <w:p w:rsidR="00BC5F32" w:rsidRPr="006115ED" w:rsidRDefault="00BC5F32" w:rsidP="00BC5F32">
      <w:pPr>
        <w:rPr>
          <w:rFonts w:ascii="Arial" w:hAnsi="Arial"/>
          <w:sz w:val="20"/>
        </w:rPr>
      </w:pPr>
      <w:r w:rsidRPr="006115ED">
        <w:rPr>
          <w:rFonts w:ascii="Arial" w:hAnsi="Arial"/>
          <w:sz w:val="20"/>
        </w:rPr>
        <w:t>Authorizer: Christopher Moskaluk, LCBRN Principal Investigator</w:t>
      </w:r>
    </w:p>
    <w:p w:rsidR="00BC5F32" w:rsidRPr="006115ED" w:rsidRDefault="00BC5F32" w:rsidP="00BC5F32">
      <w:pPr>
        <w:rPr>
          <w:rFonts w:ascii="Arial" w:hAnsi="Arial"/>
          <w:sz w:val="20"/>
        </w:rPr>
      </w:pPr>
      <w:r w:rsidRPr="006115ED">
        <w:rPr>
          <w:rFonts w:ascii="Arial" w:hAnsi="Arial"/>
          <w:sz w:val="20"/>
        </w:rPr>
        <w:t>Last review date:</w:t>
      </w:r>
      <w:r w:rsidR="00A6552B">
        <w:rPr>
          <w:rFonts w:ascii="Arial" w:hAnsi="Arial"/>
          <w:sz w:val="20"/>
        </w:rPr>
        <w:t xml:space="preserve"> </w:t>
      </w:r>
      <w:r w:rsidR="006C538F">
        <w:rPr>
          <w:rFonts w:ascii="Arial" w:hAnsi="Arial"/>
          <w:sz w:val="20"/>
        </w:rPr>
        <w:t>September 29</w:t>
      </w:r>
      <w:r w:rsidR="005168C2">
        <w:rPr>
          <w:rFonts w:ascii="Arial" w:hAnsi="Arial"/>
          <w:sz w:val="20"/>
        </w:rPr>
        <w:t>, 2011</w:t>
      </w:r>
    </w:p>
    <w:p w:rsidR="00BC5F32" w:rsidRPr="00EC58CC" w:rsidRDefault="00BC5F32" w:rsidP="00BC5F32">
      <w:pPr>
        <w:rPr>
          <w:rFonts w:ascii="Arial" w:hAnsi="Arial"/>
        </w:rPr>
      </w:pPr>
    </w:p>
    <w:p w:rsidR="00BC5F32" w:rsidRPr="00EC58CC" w:rsidRDefault="00BC5F32" w:rsidP="00BC5F32">
      <w:pPr>
        <w:rPr>
          <w:rFonts w:ascii="Arial" w:hAnsi="Arial"/>
          <w:u w:val="single"/>
        </w:rPr>
      </w:pPr>
      <w:r w:rsidRPr="00EC58CC">
        <w:rPr>
          <w:rFonts w:ascii="Arial" w:hAnsi="Arial"/>
          <w:u w:val="single"/>
        </w:rPr>
        <w:t>Purpose</w:t>
      </w:r>
    </w:p>
    <w:p w:rsidR="003E2AAE" w:rsidRDefault="00BC5F32" w:rsidP="00BC5F32">
      <w:pPr>
        <w:rPr>
          <w:rFonts w:ascii="Arial" w:hAnsi="Arial"/>
        </w:rPr>
      </w:pPr>
      <w:proofErr w:type="gramStart"/>
      <w:r>
        <w:rPr>
          <w:rFonts w:ascii="Arial" w:hAnsi="Arial"/>
        </w:rPr>
        <w:t>To obtain and aliquot pl</w:t>
      </w:r>
      <w:r w:rsidR="006C538F">
        <w:rPr>
          <w:rFonts w:ascii="Arial" w:hAnsi="Arial"/>
        </w:rPr>
        <w:t>asma samples from LCBRN subjects.</w:t>
      </w:r>
      <w:proofErr w:type="gramEnd"/>
      <w:r w:rsidR="006C538F">
        <w:rPr>
          <w:rFonts w:ascii="Arial" w:hAnsi="Arial"/>
        </w:rPr>
        <w:t xml:space="preserve"> </w:t>
      </w:r>
    </w:p>
    <w:p w:rsidR="00BC5F32" w:rsidRDefault="006C538F" w:rsidP="00BC5F32">
      <w:pPr>
        <w:rPr>
          <w:rFonts w:ascii="Arial" w:hAnsi="Arial"/>
        </w:rPr>
      </w:pPr>
      <w:proofErr w:type="gramStart"/>
      <w:r>
        <w:rPr>
          <w:rFonts w:ascii="Arial" w:hAnsi="Arial"/>
        </w:rPr>
        <w:t>To obtain a sample of white blood cells (</w:t>
      </w:r>
      <w:proofErr w:type="spellStart"/>
      <w:r>
        <w:rPr>
          <w:rFonts w:ascii="Arial" w:hAnsi="Arial"/>
        </w:rPr>
        <w:t>buffy</w:t>
      </w:r>
      <w:proofErr w:type="spellEnd"/>
      <w:r>
        <w:rPr>
          <w:rFonts w:ascii="Arial" w:hAnsi="Arial"/>
        </w:rPr>
        <w:t xml:space="preserve"> coat) from LCBRN subjects</w:t>
      </w:r>
      <w:r w:rsidR="00BC5F32">
        <w:rPr>
          <w:rFonts w:ascii="Arial" w:hAnsi="Arial"/>
        </w:rPr>
        <w:t>.</w:t>
      </w:r>
      <w:proofErr w:type="gramEnd"/>
    </w:p>
    <w:p w:rsidR="00BC5F32" w:rsidRDefault="00BC5F32" w:rsidP="00BC5F32">
      <w:pPr>
        <w:rPr>
          <w:rFonts w:ascii="Arial" w:hAnsi="Arial"/>
        </w:rPr>
      </w:pPr>
    </w:p>
    <w:p w:rsidR="00BC5F32" w:rsidRPr="00EC58CC" w:rsidRDefault="00BC5F32" w:rsidP="00BC5F32">
      <w:pPr>
        <w:rPr>
          <w:rFonts w:ascii="Arial" w:hAnsi="Arial"/>
          <w:u w:val="single"/>
        </w:rPr>
      </w:pPr>
      <w:r w:rsidRPr="00EC58CC">
        <w:rPr>
          <w:rFonts w:ascii="Arial" w:hAnsi="Arial"/>
          <w:u w:val="single"/>
        </w:rPr>
        <w:t>Responsibility</w:t>
      </w:r>
    </w:p>
    <w:p w:rsidR="00BC5F32" w:rsidRDefault="00BC5F32" w:rsidP="00BC5F32">
      <w:pPr>
        <w:rPr>
          <w:rFonts w:ascii="Arial" w:hAnsi="Arial"/>
        </w:rPr>
      </w:pPr>
      <w:r>
        <w:rPr>
          <w:rFonts w:ascii="Arial" w:hAnsi="Arial"/>
        </w:rPr>
        <w:t>Personnel associated with the LCBRN Biospecimen Resource Sites who are trained in venipuncture are responsible for obtaining blood specimens competently and safely. Laboratory personnel associated with the LCBRN Biospecimen Resource Sites are responsible for carrying out the sample processing and aliquoting procedures competently and safely. Data entry into the LCBRN online database may be carried out by different personnel than those entering data onto the LCBRN Biofluid Collection Form at the time of procurement.</w:t>
      </w:r>
    </w:p>
    <w:p w:rsidR="00BC5F32" w:rsidRDefault="00BC5F32" w:rsidP="00BC5F32">
      <w:pPr>
        <w:rPr>
          <w:rFonts w:ascii="Arial" w:hAnsi="Arial"/>
        </w:rPr>
      </w:pPr>
    </w:p>
    <w:p w:rsidR="00BC5F32" w:rsidRDefault="00BC5F32" w:rsidP="00BC5F32">
      <w:pPr>
        <w:rPr>
          <w:rFonts w:ascii="Arial" w:hAnsi="Arial"/>
        </w:rPr>
      </w:pPr>
      <w:r>
        <w:rPr>
          <w:rFonts w:ascii="Arial" w:hAnsi="Arial"/>
        </w:rPr>
        <w:t>All personnel handling human biosamples must have training in, and adhere to, universal biohazard precautions and human subject research ethics/confidentiality principles.</w:t>
      </w:r>
    </w:p>
    <w:p w:rsidR="00BC5F32" w:rsidRDefault="00BC5F32" w:rsidP="00BC5F32">
      <w:pPr>
        <w:rPr>
          <w:rFonts w:ascii="Arial" w:hAnsi="Arial"/>
        </w:rPr>
      </w:pPr>
    </w:p>
    <w:p w:rsidR="00BC5F32" w:rsidRPr="00EC58CC" w:rsidRDefault="00BC5F32" w:rsidP="00BC5F32">
      <w:pPr>
        <w:rPr>
          <w:rFonts w:ascii="Arial" w:hAnsi="Arial"/>
          <w:u w:val="single"/>
        </w:rPr>
      </w:pPr>
      <w:r w:rsidRPr="00EC58CC">
        <w:rPr>
          <w:rFonts w:ascii="Arial" w:hAnsi="Arial"/>
          <w:u w:val="single"/>
        </w:rPr>
        <w:t>Equipment/Reagents</w:t>
      </w:r>
    </w:p>
    <w:p w:rsidR="00BC5F32" w:rsidRPr="001F6FF8" w:rsidRDefault="00A6552B" w:rsidP="00BC5F32">
      <w:pPr>
        <w:pStyle w:val="ListParagraph"/>
        <w:numPr>
          <w:ilvl w:val="0"/>
          <w:numId w:val="1"/>
        </w:numPr>
        <w:rPr>
          <w:rFonts w:ascii="Arial" w:hAnsi="Arial"/>
        </w:rPr>
      </w:pPr>
      <w:r>
        <w:rPr>
          <w:rFonts w:ascii="Arial" w:hAnsi="Arial"/>
        </w:rPr>
        <w:t xml:space="preserve">LCBRN plasma </w:t>
      </w:r>
      <w:r w:rsidRPr="001F6FF8">
        <w:rPr>
          <w:rFonts w:ascii="Arial" w:hAnsi="Arial"/>
        </w:rPr>
        <w:t>collection</w:t>
      </w:r>
      <w:r>
        <w:rPr>
          <w:rFonts w:ascii="Arial" w:hAnsi="Arial"/>
        </w:rPr>
        <w:t xml:space="preserve"> package containing collection </w:t>
      </w:r>
      <w:r w:rsidR="00597C40">
        <w:rPr>
          <w:rFonts w:ascii="Arial" w:hAnsi="Arial"/>
        </w:rPr>
        <w:t>tube, nine</w:t>
      </w:r>
      <w:r w:rsidR="000F0E3E">
        <w:rPr>
          <w:rFonts w:ascii="Arial" w:hAnsi="Arial"/>
        </w:rPr>
        <w:t xml:space="preserve"> sterile</w:t>
      </w:r>
      <w:r>
        <w:rPr>
          <w:rFonts w:ascii="Arial" w:hAnsi="Arial"/>
        </w:rPr>
        <w:t xml:space="preserve"> 1.8 </w:t>
      </w:r>
      <w:proofErr w:type="spellStart"/>
      <w:r>
        <w:rPr>
          <w:rFonts w:ascii="Arial" w:hAnsi="Arial"/>
        </w:rPr>
        <w:t>mL</w:t>
      </w:r>
      <w:proofErr w:type="spellEnd"/>
      <w:r>
        <w:rPr>
          <w:rFonts w:ascii="Arial" w:hAnsi="Arial"/>
        </w:rPr>
        <w:t xml:space="preserve"> </w:t>
      </w:r>
      <w:proofErr w:type="spellStart"/>
      <w:r>
        <w:rPr>
          <w:rFonts w:ascii="Arial" w:hAnsi="Arial"/>
        </w:rPr>
        <w:t>cryovials</w:t>
      </w:r>
      <w:proofErr w:type="spellEnd"/>
      <w:r w:rsidR="004A5739">
        <w:rPr>
          <w:rFonts w:ascii="Arial" w:hAnsi="Arial"/>
        </w:rPr>
        <w:t xml:space="preserve"> (</w:t>
      </w:r>
      <w:r w:rsidR="004A5739" w:rsidRPr="00905063">
        <w:rPr>
          <w:rFonts w:ascii="Arial" w:hAnsi="Arial" w:cs="Arial"/>
        </w:rPr>
        <w:t>Thermo Scientific – NUNC, Cat.# 377267)</w:t>
      </w:r>
      <w:r w:rsidR="00597C40">
        <w:rPr>
          <w:rFonts w:ascii="Arial" w:hAnsi="Arial" w:cs="Arial"/>
        </w:rPr>
        <w:t>: 8</w:t>
      </w:r>
      <w:r w:rsidR="004A5739">
        <w:rPr>
          <w:rFonts w:ascii="Arial" w:hAnsi="Arial"/>
        </w:rPr>
        <w:t xml:space="preserve"> </w:t>
      </w:r>
      <w:r>
        <w:rPr>
          <w:rFonts w:ascii="Arial" w:hAnsi="Arial"/>
        </w:rPr>
        <w:t xml:space="preserve"> with purple </w:t>
      </w:r>
      <w:proofErr w:type="gramStart"/>
      <w:r w:rsidRPr="008422E9">
        <w:rPr>
          <w:rFonts w:ascii="Arial" w:hAnsi="Arial" w:cs="Arial"/>
        </w:rPr>
        <w:t>caps</w:t>
      </w:r>
      <w:proofErr w:type="gramEnd"/>
      <w:r w:rsidR="008422E9" w:rsidRPr="008422E9">
        <w:rPr>
          <w:rFonts w:ascii="Arial" w:hAnsi="Arial" w:cs="Arial"/>
        </w:rPr>
        <w:t xml:space="preserve"> for the plasma aliquots</w:t>
      </w:r>
      <w:r w:rsidR="004A5739" w:rsidRPr="008422E9">
        <w:rPr>
          <w:rFonts w:ascii="Arial" w:hAnsi="Arial" w:cs="Arial"/>
        </w:rPr>
        <w:t xml:space="preserve"> (Cat.# </w:t>
      </w:r>
      <w:r w:rsidR="00B71781" w:rsidRPr="008422E9">
        <w:rPr>
          <w:rFonts w:ascii="Arial" w:hAnsi="Arial" w:cs="Arial"/>
        </w:rPr>
        <w:t>375922)</w:t>
      </w:r>
      <w:r w:rsidR="00D24A84">
        <w:rPr>
          <w:rFonts w:ascii="Arial" w:hAnsi="Arial" w:cs="Arial"/>
        </w:rPr>
        <w:t>,</w:t>
      </w:r>
      <w:r w:rsidR="008422E9" w:rsidRPr="008422E9">
        <w:rPr>
          <w:rFonts w:ascii="Arial" w:hAnsi="Arial" w:cs="Arial"/>
        </w:rPr>
        <w:t xml:space="preserve"> 1 with a </w:t>
      </w:r>
      <w:r w:rsidR="00D24A84">
        <w:rPr>
          <w:rFonts w:ascii="Arial" w:hAnsi="Arial" w:cs="Arial"/>
        </w:rPr>
        <w:t xml:space="preserve">purple </w:t>
      </w:r>
      <w:r w:rsidR="008422E9" w:rsidRPr="008422E9">
        <w:rPr>
          <w:rFonts w:ascii="Arial" w:hAnsi="Arial" w:cs="Arial"/>
        </w:rPr>
        <w:t xml:space="preserve">cap for the </w:t>
      </w:r>
      <w:proofErr w:type="spellStart"/>
      <w:r w:rsidR="008422E9" w:rsidRPr="008422E9">
        <w:rPr>
          <w:rFonts w:ascii="Arial" w:hAnsi="Arial" w:cs="Arial"/>
        </w:rPr>
        <w:t>buffy</w:t>
      </w:r>
      <w:proofErr w:type="spellEnd"/>
      <w:r w:rsidR="008422E9" w:rsidRPr="008422E9">
        <w:rPr>
          <w:rFonts w:ascii="Arial" w:hAnsi="Arial" w:cs="Arial"/>
        </w:rPr>
        <w:t xml:space="preserve"> coat</w:t>
      </w:r>
      <w:r w:rsidR="008422E9">
        <w:rPr>
          <w:rFonts w:ascii="Arial" w:hAnsi="Arial" w:cs="Arial"/>
        </w:rPr>
        <w:t xml:space="preserve"> (</w:t>
      </w:r>
      <w:proofErr w:type="spellStart"/>
      <w:r w:rsidR="00D24A84">
        <w:rPr>
          <w:rFonts w:ascii="Arial" w:hAnsi="Arial" w:cs="Arial"/>
        </w:rPr>
        <w:t>Bioexpress</w:t>
      </w:r>
      <w:proofErr w:type="spellEnd"/>
      <w:r w:rsidR="00D24A84">
        <w:rPr>
          <w:rFonts w:ascii="Arial" w:hAnsi="Arial" w:cs="Arial"/>
        </w:rPr>
        <w:t xml:space="preserve"> Corporation- </w:t>
      </w:r>
      <w:r w:rsidR="008422E9">
        <w:rPr>
          <w:rFonts w:ascii="Arial" w:hAnsi="Arial" w:cs="Arial"/>
        </w:rPr>
        <w:t xml:space="preserve">Cat.# </w:t>
      </w:r>
      <w:r w:rsidR="00D24A84" w:rsidRPr="00D24A84">
        <w:rPr>
          <w:rFonts w:ascii="Arial" w:hAnsi="Arial" w:cs="Arial"/>
          <w:color w:val="000000"/>
        </w:rPr>
        <w:t>C-3354-1P</w:t>
      </w:r>
      <w:r w:rsidR="008422E9">
        <w:rPr>
          <w:rFonts w:ascii="Arial" w:eastAsia="Times New Roman" w:hAnsi="Arial" w:cs="Arial"/>
        </w:rPr>
        <w:t>)</w:t>
      </w:r>
      <w:r w:rsidR="00B71781" w:rsidRPr="008422E9">
        <w:rPr>
          <w:rFonts w:ascii="Arial" w:hAnsi="Arial" w:cs="Arial"/>
        </w:rPr>
        <w:t>,</w:t>
      </w:r>
      <w:r w:rsidRPr="008422E9">
        <w:rPr>
          <w:rFonts w:ascii="Arial" w:hAnsi="Arial" w:cs="Arial"/>
        </w:rPr>
        <w:t xml:space="preserve"> duplicate</w:t>
      </w:r>
      <w:r>
        <w:rPr>
          <w:rFonts w:ascii="Arial" w:hAnsi="Arial"/>
        </w:rPr>
        <w:t xml:space="preserve"> strips of </w:t>
      </w:r>
      <w:r w:rsidRPr="001F6FF8">
        <w:rPr>
          <w:rFonts w:ascii="Arial" w:hAnsi="Arial"/>
        </w:rPr>
        <w:t>labels</w:t>
      </w:r>
      <w:r>
        <w:rPr>
          <w:rFonts w:ascii="Arial" w:hAnsi="Arial"/>
        </w:rPr>
        <w:t xml:space="preserve"> and a blank copy of the LCBRN Biofluid Collection Form</w:t>
      </w:r>
      <w:r w:rsidRPr="001F6FF8">
        <w:rPr>
          <w:rFonts w:ascii="Arial" w:hAnsi="Arial"/>
        </w:rPr>
        <w:t>.</w:t>
      </w:r>
      <w:r>
        <w:rPr>
          <w:rFonts w:ascii="Arial" w:hAnsi="Arial"/>
        </w:rPr>
        <w:t xml:space="preserve"> </w:t>
      </w:r>
      <w:r w:rsidR="00BC5F32">
        <w:rPr>
          <w:rFonts w:ascii="Arial" w:hAnsi="Arial"/>
        </w:rPr>
        <w:t xml:space="preserve">Tubes used for serum collection are 13 x 100 mm (7 </w:t>
      </w:r>
      <w:proofErr w:type="spellStart"/>
      <w:r w:rsidR="00BC5F32">
        <w:rPr>
          <w:rFonts w:ascii="Arial" w:hAnsi="Arial"/>
        </w:rPr>
        <w:t>mL</w:t>
      </w:r>
      <w:proofErr w:type="spellEnd"/>
      <w:r w:rsidR="00BC5F32">
        <w:rPr>
          <w:rFonts w:ascii="Arial" w:hAnsi="Arial"/>
        </w:rPr>
        <w:t>) vacuum glass tubes with K</w:t>
      </w:r>
      <w:r w:rsidR="00BC5F32" w:rsidRPr="00BC5F32">
        <w:rPr>
          <w:rFonts w:ascii="Arial" w:hAnsi="Arial"/>
          <w:vertAlign w:val="subscript"/>
        </w:rPr>
        <w:t>3</w:t>
      </w:r>
      <w:r w:rsidR="00DB68F7">
        <w:rPr>
          <w:rFonts w:ascii="Arial" w:hAnsi="Arial"/>
        </w:rPr>
        <w:t>EDTA (lavende</w:t>
      </w:r>
      <w:r w:rsidR="0048780F">
        <w:rPr>
          <w:rFonts w:ascii="Arial" w:hAnsi="Arial"/>
        </w:rPr>
        <w:t>r</w:t>
      </w:r>
      <w:r w:rsidR="00BC5F32">
        <w:rPr>
          <w:rFonts w:ascii="Arial" w:hAnsi="Arial"/>
        </w:rPr>
        <w:t xml:space="preserve"> top) (Becton Dickenson Cat # 366450).</w:t>
      </w:r>
    </w:p>
    <w:p w:rsidR="00BC5F32" w:rsidRDefault="00BC5F32" w:rsidP="00BC5F32">
      <w:pPr>
        <w:pStyle w:val="ListParagraph"/>
        <w:numPr>
          <w:ilvl w:val="0"/>
          <w:numId w:val="1"/>
        </w:numPr>
        <w:rPr>
          <w:rFonts w:ascii="Arial" w:hAnsi="Arial"/>
        </w:rPr>
      </w:pPr>
      <w:r>
        <w:rPr>
          <w:rFonts w:ascii="Arial" w:hAnsi="Arial"/>
        </w:rPr>
        <w:t>A blank LCBRN Biofluid Collection Form.</w:t>
      </w:r>
    </w:p>
    <w:p w:rsidR="00BC5F32" w:rsidRDefault="00BC5F32" w:rsidP="00BC5F32">
      <w:pPr>
        <w:pStyle w:val="ListParagraph"/>
        <w:numPr>
          <w:ilvl w:val="0"/>
          <w:numId w:val="1"/>
        </w:numPr>
        <w:rPr>
          <w:rFonts w:ascii="Arial" w:hAnsi="Arial"/>
        </w:rPr>
      </w:pPr>
      <w:r>
        <w:rPr>
          <w:rFonts w:ascii="Arial" w:hAnsi="Arial"/>
        </w:rPr>
        <w:t>Blood collection system (sterile needles and vacutainer holder or butterfly needle and syringe)</w:t>
      </w:r>
    </w:p>
    <w:p w:rsidR="00597C40" w:rsidRPr="00597C40" w:rsidRDefault="009A1536" w:rsidP="00597C40">
      <w:pPr>
        <w:pStyle w:val="ListParagraph"/>
        <w:rPr>
          <w:rFonts w:ascii="Arial" w:hAnsi="Arial"/>
        </w:rPr>
      </w:pPr>
      <w:r>
        <w:rPr>
          <w:rFonts w:ascii="Arial" w:hAnsi="Arial"/>
        </w:rPr>
        <w:t>Note: Permissible needle gauges for blood draw: 22 gauge or smaller (following WHO Best Practices in Phlebotomy)</w:t>
      </w:r>
    </w:p>
    <w:p w:rsidR="0048780F" w:rsidRDefault="0048780F" w:rsidP="0048780F">
      <w:pPr>
        <w:pStyle w:val="ListParagraph"/>
        <w:numPr>
          <w:ilvl w:val="0"/>
          <w:numId w:val="1"/>
        </w:numPr>
        <w:rPr>
          <w:rFonts w:ascii="Arial" w:hAnsi="Arial"/>
        </w:rPr>
      </w:pPr>
      <w:r>
        <w:rPr>
          <w:rFonts w:ascii="Arial" w:hAnsi="Arial"/>
        </w:rPr>
        <w:t>Protective gear (biosafety cabinet, eye/</w:t>
      </w:r>
      <w:proofErr w:type="spellStart"/>
      <w:r>
        <w:rPr>
          <w:rFonts w:ascii="Arial" w:hAnsi="Arial"/>
        </w:rPr>
        <w:t>faceshield</w:t>
      </w:r>
      <w:proofErr w:type="spellEnd"/>
      <w:r>
        <w:rPr>
          <w:rFonts w:ascii="Arial" w:hAnsi="Arial"/>
        </w:rPr>
        <w:t>, disposable gloves, appropriate lab attire).</w:t>
      </w:r>
    </w:p>
    <w:p w:rsidR="00BC5F32" w:rsidRDefault="00BC5F32" w:rsidP="00BC5F32">
      <w:pPr>
        <w:pStyle w:val="ListParagraph"/>
        <w:numPr>
          <w:ilvl w:val="0"/>
          <w:numId w:val="1"/>
        </w:numPr>
        <w:rPr>
          <w:rFonts w:ascii="Arial" w:hAnsi="Arial"/>
        </w:rPr>
      </w:pPr>
      <w:r>
        <w:rPr>
          <w:rFonts w:ascii="Arial" w:hAnsi="Arial"/>
        </w:rPr>
        <w:t>Clinical centrifuge capable of delivering 1300 x g centrifugal force, with appropriate rotors and adaptors to fit the tubes.</w:t>
      </w:r>
    </w:p>
    <w:p w:rsidR="004A5739" w:rsidRPr="003E2AAE" w:rsidRDefault="004A5739" w:rsidP="003E2AAE">
      <w:pPr>
        <w:pStyle w:val="ListParagraph"/>
        <w:numPr>
          <w:ilvl w:val="0"/>
          <w:numId w:val="1"/>
        </w:numPr>
        <w:rPr>
          <w:rFonts w:ascii="Arial" w:hAnsi="Arial" w:cs="Arial"/>
        </w:rPr>
      </w:pPr>
      <w:proofErr w:type="spellStart"/>
      <w:r w:rsidRPr="003E2AAE">
        <w:rPr>
          <w:rFonts w:ascii="Arial" w:hAnsi="Arial" w:cs="Arial"/>
        </w:rPr>
        <w:t>Pipettors</w:t>
      </w:r>
      <w:proofErr w:type="spellEnd"/>
      <w:r w:rsidRPr="003E2AAE">
        <w:rPr>
          <w:rFonts w:ascii="Arial" w:hAnsi="Arial" w:cs="Arial"/>
        </w:rPr>
        <w:t xml:space="preserve"> and sterile disposable pipette tips capable of transferring 0.5 </w:t>
      </w:r>
      <w:proofErr w:type="spellStart"/>
      <w:r w:rsidRPr="003E2AAE">
        <w:rPr>
          <w:rFonts w:ascii="Arial" w:hAnsi="Arial" w:cs="Arial"/>
        </w:rPr>
        <w:t>mL</w:t>
      </w:r>
      <w:proofErr w:type="spellEnd"/>
      <w:r w:rsidRPr="003E2AAE">
        <w:rPr>
          <w:rFonts w:ascii="Arial" w:hAnsi="Arial" w:cs="Arial"/>
        </w:rPr>
        <w:t xml:space="preserve"> volumes. Pipette tips must be purchased with sterile certification or steam autoclaved (121</w:t>
      </w:r>
      <w:r w:rsidRPr="003E2AAE">
        <w:rPr>
          <w:rFonts w:ascii="Arial" w:hAnsi="Arial" w:cs="Arial"/>
          <w:vertAlign w:val="superscript"/>
        </w:rPr>
        <w:t>o</w:t>
      </w:r>
      <w:r w:rsidRPr="003E2AAE">
        <w:rPr>
          <w:rFonts w:ascii="Arial" w:hAnsi="Arial" w:cs="Arial"/>
        </w:rPr>
        <w:t>C x 30 minutes).</w:t>
      </w:r>
    </w:p>
    <w:p w:rsidR="00B94B68" w:rsidRPr="00597C40" w:rsidRDefault="00B94B68" w:rsidP="00597C40">
      <w:pPr>
        <w:ind w:left="360"/>
        <w:rPr>
          <w:rFonts w:ascii="Arial" w:hAnsi="Arial" w:cs="Arial"/>
        </w:rPr>
      </w:pPr>
      <w:r w:rsidRPr="00597C40">
        <w:rPr>
          <w:rFonts w:ascii="Arial" w:hAnsi="Arial" w:cs="Arial"/>
        </w:rPr>
        <w:t xml:space="preserve">Note: </w:t>
      </w:r>
      <w:proofErr w:type="spellStart"/>
      <w:r w:rsidRPr="00597C40">
        <w:rPr>
          <w:rFonts w:ascii="Arial" w:hAnsi="Arial" w:cs="Arial"/>
        </w:rPr>
        <w:t>Pipettors</w:t>
      </w:r>
      <w:proofErr w:type="spellEnd"/>
      <w:r w:rsidRPr="00597C40">
        <w:rPr>
          <w:rFonts w:ascii="Arial" w:hAnsi="Arial" w:cs="Arial"/>
        </w:rPr>
        <w:t xml:space="preserve"> must be manufactured to have performance characteristics of no more than 1% systemic error (e.g. for 500 </w:t>
      </w:r>
      <w:proofErr w:type="spellStart"/>
      <w:r w:rsidRPr="00597C40">
        <w:rPr>
          <w:rFonts w:ascii="Arial" w:hAnsi="Arial" w:cs="Arial"/>
        </w:rPr>
        <w:t>uL</w:t>
      </w:r>
      <w:proofErr w:type="spellEnd"/>
      <w:r w:rsidRPr="00597C40">
        <w:rPr>
          <w:rFonts w:ascii="Arial" w:hAnsi="Arial" w:cs="Arial"/>
        </w:rPr>
        <w:t xml:space="preserve">, dispensing error must be within </w:t>
      </w:r>
      <w:r w:rsidR="00943C92" w:rsidRPr="00597C40">
        <w:rPr>
          <w:rFonts w:ascii="Arial" w:hAnsi="Arial" w:cs="Arial"/>
        </w:rPr>
        <w:t>+/-</w:t>
      </w:r>
      <w:r w:rsidRPr="00597C40">
        <w:rPr>
          <w:rFonts w:ascii="Arial" w:hAnsi="Arial" w:cs="Arial"/>
        </w:rPr>
        <w:t xml:space="preserve">5 </w:t>
      </w:r>
      <w:proofErr w:type="spellStart"/>
      <w:r w:rsidRPr="00597C40">
        <w:rPr>
          <w:rFonts w:ascii="Arial" w:hAnsi="Arial" w:cs="Arial"/>
        </w:rPr>
        <w:t>uL</w:t>
      </w:r>
      <w:proofErr w:type="spellEnd"/>
      <w:r w:rsidRPr="00597C40">
        <w:rPr>
          <w:rFonts w:ascii="Arial" w:hAnsi="Arial" w:cs="Arial"/>
        </w:rPr>
        <w:t xml:space="preserve"> of this volume). </w:t>
      </w:r>
      <w:proofErr w:type="spellStart"/>
      <w:r w:rsidRPr="00597C40">
        <w:rPr>
          <w:rFonts w:ascii="Arial" w:hAnsi="Arial" w:cs="Arial"/>
        </w:rPr>
        <w:t>Pipettors</w:t>
      </w:r>
      <w:proofErr w:type="spellEnd"/>
      <w:r w:rsidRPr="00597C40">
        <w:rPr>
          <w:rFonts w:ascii="Arial" w:hAnsi="Arial" w:cs="Arial"/>
        </w:rPr>
        <w:t xml:space="preserve"> require annual calibration, with </w:t>
      </w:r>
      <w:r w:rsidRPr="00597C40">
        <w:rPr>
          <w:rFonts w:ascii="Arial" w:hAnsi="Arial" w:cs="Arial"/>
        </w:rPr>
        <w:lastRenderedPageBreak/>
        <w:t>maintenance records kept on file.</w:t>
      </w:r>
    </w:p>
    <w:p w:rsidR="00597C40" w:rsidRPr="00597C40" w:rsidRDefault="00597C40" w:rsidP="00597C40">
      <w:pPr>
        <w:pStyle w:val="ListParagraph"/>
        <w:numPr>
          <w:ilvl w:val="0"/>
          <w:numId w:val="1"/>
        </w:numPr>
        <w:outlineLvl w:val="0"/>
        <w:rPr>
          <w:rFonts w:ascii="Arial" w:hAnsi="Arial" w:cs="Arial"/>
        </w:rPr>
      </w:pPr>
      <w:r>
        <w:rPr>
          <w:rFonts w:ascii="Arial" w:hAnsi="Arial" w:cs="Arial"/>
        </w:rPr>
        <w:t>5.8</w:t>
      </w:r>
      <w:r w:rsidRPr="00597C40">
        <w:rPr>
          <w:rFonts w:ascii="Arial" w:hAnsi="Arial" w:cs="Arial"/>
        </w:rPr>
        <w:t xml:space="preserve"> ml sterile </w:t>
      </w:r>
      <w:r>
        <w:rPr>
          <w:rFonts w:ascii="Arial" w:hAnsi="Arial" w:cs="Arial"/>
        </w:rPr>
        <w:t xml:space="preserve">disposable </w:t>
      </w:r>
      <w:r w:rsidRPr="00597C40">
        <w:rPr>
          <w:rFonts w:ascii="Arial" w:hAnsi="Arial" w:cs="Arial"/>
        </w:rPr>
        <w:t>transfer pipette</w:t>
      </w:r>
      <w:r>
        <w:rPr>
          <w:rFonts w:ascii="Arial" w:hAnsi="Arial" w:cs="Arial"/>
        </w:rPr>
        <w:t>s</w:t>
      </w:r>
      <w:r w:rsidRPr="00597C40">
        <w:rPr>
          <w:rFonts w:ascii="Arial" w:hAnsi="Arial" w:cs="Arial"/>
        </w:rPr>
        <w:t xml:space="preserve"> (Fisher</w:t>
      </w:r>
      <w:r>
        <w:rPr>
          <w:rFonts w:ascii="Arial" w:hAnsi="Arial" w:cs="Arial"/>
        </w:rPr>
        <w:t xml:space="preserve"> Scientific, Cat.</w:t>
      </w:r>
      <w:r w:rsidRPr="00597C40">
        <w:rPr>
          <w:rFonts w:ascii="Arial" w:hAnsi="Arial" w:cs="Arial"/>
        </w:rPr>
        <w:t xml:space="preserve"> # 13-711-9A)</w:t>
      </w:r>
      <w:r w:rsidR="008422E9">
        <w:rPr>
          <w:rFonts w:ascii="Arial" w:hAnsi="Arial" w:cs="Arial"/>
        </w:rPr>
        <w:t>.</w:t>
      </w:r>
    </w:p>
    <w:p w:rsidR="00597C40" w:rsidRPr="00597C40" w:rsidRDefault="00597C40" w:rsidP="00597C40">
      <w:pPr>
        <w:pStyle w:val="ListParagraph"/>
        <w:numPr>
          <w:ilvl w:val="0"/>
          <w:numId w:val="1"/>
        </w:numPr>
        <w:rPr>
          <w:rFonts w:ascii="Arial" w:hAnsi="Arial" w:cs="Arial"/>
        </w:rPr>
      </w:pPr>
      <w:r w:rsidRPr="00597C40">
        <w:rPr>
          <w:rFonts w:ascii="Arial" w:hAnsi="Arial" w:cs="Arial"/>
        </w:rPr>
        <w:t xml:space="preserve">5 PRIME RBC </w:t>
      </w:r>
      <w:proofErr w:type="spellStart"/>
      <w:r w:rsidRPr="00597C40">
        <w:rPr>
          <w:rFonts w:ascii="Arial" w:hAnsi="Arial" w:cs="Arial"/>
        </w:rPr>
        <w:t>lysis</w:t>
      </w:r>
      <w:proofErr w:type="spellEnd"/>
      <w:r w:rsidRPr="00597C40">
        <w:rPr>
          <w:rFonts w:ascii="Arial" w:hAnsi="Arial" w:cs="Arial"/>
        </w:rPr>
        <w:t xml:space="preserve"> solution (available from Fisher Scientific, Cat</w:t>
      </w:r>
      <w:proofErr w:type="gramStart"/>
      <w:r>
        <w:rPr>
          <w:rFonts w:ascii="Arial" w:hAnsi="Arial" w:cs="Arial"/>
        </w:rPr>
        <w:t>.</w:t>
      </w:r>
      <w:r w:rsidRPr="00597C40">
        <w:rPr>
          <w:rFonts w:ascii="Arial" w:hAnsi="Arial" w:cs="Arial"/>
        </w:rPr>
        <w:t>#</w:t>
      </w:r>
      <w:proofErr w:type="gramEnd"/>
      <w:r w:rsidRPr="00597C40">
        <w:rPr>
          <w:rFonts w:ascii="Arial" w:hAnsi="Arial" w:cs="Arial"/>
        </w:rPr>
        <w:t xml:space="preserve"> </w:t>
      </w:r>
      <w:r w:rsidRPr="00597C40">
        <w:rPr>
          <w:rFonts w:ascii="Arial" w:eastAsia="Times New Roman" w:hAnsi="Arial" w:cs="Arial"/>
        </w:rPr>
        <w:t>FP2301310 for 1000 ml).</w:t>
      </w:r>
    </w:p>
    <w:p w:rsidR="00757ABD" w:rsidRPr="00597C40" w:rsidRDefault="00757ABD" w:rsidP="00597C40">
      <w:pPr>
        <w:rPr>
          <w:rFonts w:ascii="Arial" w:hAnsi="Arial" w:cs="Arial"/>
        </w:rPr>
      </w:pPr>
    </w:p>
    <w:p w:rsidR="005321EB" w:rsidRPr="00597C40" w:rsidRDefault="00FD4347" w:rsidP="00597C40">
      <w:pPr>
        <w:keepNext/>
        <w:rPr>
          <w:rFonts w:ascii="Arial" w:hAnsi="Arial" w:cs="Arial"/>
          <w:u w:val="single"/>
        </w:rPr>
      </w:pPr>
      <w:r w:rsidRPr="00597C40">
        <w:rPr>
          <w:rFonts w:ascii="Arial" w:hAnsi="Arial" w:cs="Arial"/>
          <w:u w:val="single"/>
        </w:rPr>
        <w:t>Procedure</w:t>
      </w:r>
    </w:p>
    <w:p w:rsidR="005321EB" w:rsidRPr="005321EB" w:rsidRDefault="005321EB" w:rsidP="009A1536">
      <w:pPr>
        <w:keepNext/>
        <w:rPr>
          <w:rFonts w:ascii="Arial" w:hAnsi="Arial"/>
          <w:i/>
          <w:szCs w:val="22"/>
        </w:rPr>
      </w:pPr>
      <w:r w:rsidRPr="005321EB">
        <w:rPr>
          <w:rFonts w:ascii="Arial" w:hAnsi="Arial"/>
          <w:i/>
          <w:szCs w:val="22"/>
        </w:rPr>
        <w:t>Samples must be processed within 4 hours after collection.</w:t>
      </w:r>
    </w:p>
    <w:p w:rsidR="00FD4347" w:rsidRPr="005321EB" w:rsidRDefault="00FD4347" w:rsidP="009A1536">
      <w:pPr>
        <w:keepNext/>
        <w:rPr>
          <w:rFonts w:ascii="Arial" w:hAnsi="Arial"/>
        </w:rPr>
      </w:pPr>
    </w:p>
    <w:p w:rsidR="00A6552B" w:rsidRDefault="00A6552B" w:rsidP="008422E9">
      <w:pPr>
        <w:pStyle w:val="ListParagraph"/>
        <w:numPr>
          <w:ilvl w:val="0"/>
          <w:numId w:val="3"/>
        </w:numPr>
        <w:rPr>
          <w:rFonts w:ascii="Arial" w:hAnsi="Arial"/>
        </w:rPr>
      </w:pPr>
      <w:r>
        <w:rPr>
          <w:rFonts w:ascii="Arial" w:hAnsi="Arial"/>
        </w:rPr>
        <w:t>From the LCBRN subject enrollment package, obtain duplicate plasma sample identification adhesive label</w:t>
      </w:r>
      <w:r w:rsidR="00460B73">
        <w:rPr>
          <w:rFonts w:ascii="Arial" w:hAnsi="Arial"/>
        </w:rPr>
        <w:t>s for the subject and affix one</w:t>
      </w:r>
      <w:r>
        <w:rPr>
          <w:rFonts w:ascii="Arial" w:hAnsi="Arial"/>
        </w:rPr>
        <w:t xml:space="preserve"> to the Biofluid Collection Form. Enter date, subject status and sample type on the form.</w:t>
      </w:r>
    </w:p>
    <w:p w:rsidR="00A6552B" w:rsidRPr="002C4D2A" w:rsidRDefault="00A6552B" w:rsidP="008422E9">
      <w:pPr>
        <w:pStyle w:val="ListParagraph"/>
        <w:numPr>
          <w:ilvl w:val="0"/>
          <w:numId w:val="3"/>
        </w:numPr>
        <w:rPr>
          <w:rFonts w:ascii="Arial" w:hAnsi="Arial"/>
        </w:rPr>
      </w:pPr>
      <w:r>
        <w:rPr>
          <w:rFonts w:ascii="Arial" w:hAnsi="Arial"/>
        </w:rPr>
        <w:t xml:space="preserve">Place the duplicate label on the blood tube. </w:t>
      </w:r>
    </w:p>
    <w:p w:rsidR="005321EB" w:rsidRDefault="005321EB" w:rsidP="008422E9">
      <w:pPr>
        <w:pStyle w:val="ListParagraph"/>
        <w:numPr>
          <w:ilvl w:val="0"/>
          <w:numId w:val="3"/>
        </w:numPr>
        <w:rPr>
          <w:rFonts w:ascii="Arial" w:hAnsi="Arial"/>
        </w:rPr>
      </w:pPr>
      <w:r>
        <w:rPr>
          <w:rFonts w:ascii="Arial" w:hAnsi="Arial"/>
        </w:rPr>
        <w:t>Obtain b</w:t>
      </w:r>
      <w:r w:rsidR="003E2AAE">
        <w:rPr>
          <w:rFonts w:ascii="Arial" w:hAnsi="Arial"/>
        </w:rPr>
        <w:t>lood sample in lavende</w:t>
      </w:r>
      <w:r w:rsidR="0048780F">
        <w:rPr>
          <w:rFonts w:ascii="Arial" w:hAnsi="Arial"/>
        </w:rPr>
        <w:t>r</w:t>
      </w:r>
      <w:r>
        <w:rPr>
          <w:rFonts w:ascii="Arial" w:hAnsi="Arial"/>
        </w:rPr>
        <w:t xml:space="preserve"> top glass vacutainer tube as per veni</w:t>
      </w:r>
      <w:r w:rsidR="00690582">
        <w:rPr>
          <w:rFonts w:ascii="Arial" w:hAnsi="Arial"/>
        </w:rPr>
        <w:t>puncture protocol (LCBRN SOP # 10</w:t>
      </w:r>
      <w:r>
        <w:rPr>
          <w:rFonts w:ascii="Arial" w:hAnsi="Arial"/>
        </w:rPr>
        <w:t>).</w:t>
      </w:r>
    </w:p>
    <w:p w:rsidR="005321EB" w:rsidRDefault="005321EB" w:rsidP="008422E9">
      <w:pPr>
        <w:pStyle w:val="ListParagraph"/>
        <w:numPr>
          <w:ilvl w:val="0"/>
          <w:numId w:val="3"/>
        </w:numPr>
        <w:rPr>
          <w:rFonts w:ascii="Arial" w:hAnsi="Arial"/>
        </w:rPr>
      </w:pPr>
      <w:r>
        <w:rPr>
          <w:rFonts w:ascii="Arial" w:hAnsi="Arial"/>
        </w:rPr>
        <w:t>Record time of blood draw on Biofluid Collection Form.</w:t>
      </w:r>
    </w:p>
    <w:p w:rsidR="00DD36DE" w:rsidRPr="00DD36DE" w:rsidRDefault="005321EB" w:rsidP="008422E9">
      <w:pPr>
        <w:pStyle w:val="ListParagraph"/>
        <w:numPr>
          <w:ilvl w:val="0"/>
          <w:numId w:val="3"/>
        </w:numPr>
        <w:rPr>
          <w:rFonts w:ascii="Arial" w:hAnsi="Arial"/>
        </w:rPr>
      </w:pPr>
      <w:r w:rsidRPr="005321EB">
        <w:rPr>
          <w:rFonts w:ascii="Arial" w:hAnsi="Arial" w:cs="Helvetica"/>
          <w:color w:val="000000"/>
          <w:szCs w:val="17"/>
        </w:rPr>
        <w:t>Invert the tube 8–10 times immediately after collection. This helps to prevent the formation of fibrin.</w:t>
      </w:r>
    </w:p>
    <w:p w:rsidR="00F7645F" w:rsidRPr="00A00DFF" w:rsidRDefault="00F7645F" w:rsidP="008422E9">
      <w:pPr>
        <w:pStyle w:val="ListParagraph"/>
        <w:numPr>
          <w:ilvl w:val="0"/>
          <w:numId w:val="3"/>
        </w:numPr>
        <w:rPr>
          <w:rFonts w:ascii="Arial" w:hAnsi="Arial"/>
        </w:rPr>
      </w:pPr>
      <w:r>
        <w:rPr>
          <w:rFonts w:ascii="Arial" w:hAnsi="Arial"/>
        </w:rPr>
        <w:t>Transport blood tube, Biofluid Collection Form, the cryovials and the aliquot labels to the specimen processing lab. Use appropriate biohazard labeling and outer packaging.</w:t>
      </w:r>
    </w:p>
    <w:p w:rsidR="005321EB" w:rsidRPr="005321EB" w:rsidRDefault="005321EB" w:rsidP="008422E9">
      <w:pPr>
        <w:numPr>
          <w:ilvl w:val="0"/>
          <w:numId w:val="3"/>
        </w:numPr>
        <w:tabs>
          <w:tab w:val="num" w:pos="720"/>
        </w:tabs>
        <w:rPr>
          <w:rFonts w:ascii="Arial" w:hAnsi="Arial"/>
          <w:szCs w:val="22"/>
        </w:rPr>
      </w:pPr>
      <w:r w:rsidRPr="005321EB">
        <w:rPr>
          <w:rFonts w:ascii="Arial" w:hAnsi="Arial"/>
          <w:szCs w:val="22"/>
        </w:rPr>
        <w:t xml:space="preserve">Centrifuge tubes at 1300 x g for 10 minutes at ambient </w:t>
      </w:r>
      <w:r w:rsidR="009A1536">
        <w:rPr>
          <w:rFonts w:ascii="Arial" w:hAnsi="Arial"/>
          <w:szCs w:val="22"/>
        </w:rPr>
        <w:t xml:space="preserve">room </w:t>
      </w:r>
      <w:r w:rsidRPr="005321EB">
        <w:rPr>
          <w:rFonts w:ascii="Arial" w:hAnsi="Arial"/>
          <w:szCs w:val="22"/>
        </w:rPr>
        <w:t>temperature.</w:t>
      </w:r>
      <w:r w:rsidR="009A1536">
        <w:rPr>
          <w:rFonts w:ascii="Arial" w:hAnsi="Arial"/>
          <w:szCs w:val="22"/>
        </w:rPr>
        <w:t xml:space="preserve"> (</w:t>
      </w:r>
      <w:proofErr w:type="gramStart"/>
      <w:r w:rsidR="009A1536">
        <w:rPr>
          <w:rFonts w:ascii="Arial" w:hAnsi="Arial"/>
          <w:szCs w:val="22"/>
        </w:rPr>
        <w:t>range</w:t>
      </w:r>
      <w:proofErr w:type="gramEnd"/>
      <w:r w:rsidR="009A1536">
        <w:rPr>
          <w:rFonts w:ascii="Arial" w:hAnsi="Arial"/>
          <w:szCs w:val="22"/>
        </w:rPr>
        <w:t xml:space="preserve"> 68-82 </w:t>
      </w:r>
      <w:proofErr w:type="spellStart"/>
      <w:r w:rsidR="009A1536" w:rsidRPr="00295ACD">
        <w:rPr>
          <w:rFonts w:ascii="Arial" w:hAnsi="Arial"/>
          <w:szCs w:val="22"/>
          <w:vertAlign w:val="superscript"/>
        </w:rPr>
        <w:t>o</w:t>
      </w:r>
      <w:r w:rsidR="009A1536">
        <w:rPr>
          <w:rFonts w:ascii="Arial" w:hAnsi="Arial"/>
          <w:szCs w:val="22"/>
        </w:rPr>
        <w:t>F</w:t>
      </w:r>
      <w:proofErr w:type="spellEnd"/>
      <w:r w:rsidR="009A1536">
        <w:rPr>
          <w:rFonts w:ascii="Arial" w:hAnsi="Arial"/>
          <w:szCs w:val="22"/>
        </w:rPr>
        <w:t xml:space="preserve">, 20-28 </w:t>
      </w:r>
      <w:proofErr w:type="spellStart"/>
      <w:r w:rsidR="009A1536" w:rsidRPr="00295ACD">
        <w:rPr>
          <w:rFonts w:ascii="Arial" w:hAnsi="Arial"/>
          <w:szCs w:val="22"/>
          <w:vertAlign w:val="superscript"/>
        </w:rPr>
        <w:t>o</w:t>
      </w:r>
      <w:r w:rsidR="009A1536">
        <w:rPr>
          <w:rFonts w:ascii="Arial" w:hAnsi="Arial"/>
          <w:szCs w:val="22"/>
        </w:rPr>
        <w:t>C</w:t>
      </w:r>
      <w:proofErr w:type="spellEnd"/>
      <w:r w:rsidR="009A1536">
        <w:rPr>
          <w:rFonts w:ascii="Arial" w:hAnsi="Arial"/>
          <w:szCs w:val="22"/>
        </w:rPr>
        <w:t>).</w:t>
      </w:r>
    </w:p>
    <w:p w:rsidR="005321EB" w:rsidRPr="005321EB" w:rsidRDefault="005321EB" w:rsidP="008422E9">
      <w:pPr>
        <w:numPr>
          <w:ilvl w:val="0"/>
          <w:numId w:val="3"/>
        </w:numPr>
        <w:tabs>
          <w:tab w:val="num" w:pos="720"/>
        </w:tabs>
        <w:rPr>
          <w:rFonts w:ascii="Arial" w:hAnsi="Arial"/>
          <w:szCs w:val="22"/>
        </w:rPr>
      </w:pPr>
      <w:r w:rsidRPr="005321EB">
        <w:rPr>
          <w:rFonts w:ascii="Arial" w:hAnsi="Arial"/>
          <w:szCs w:val="22"/>
        </w:rPr>
        <w:t xml:space="preserve">Transfer the tube(s) to a stable tube rack.  </w:t>
      </w:r>
    </w:p>
    <w:p w:rsidR="005321EB" w:rsidRPr="005321EB" w:rsidRDefault="0048780F" w:rsidP="008422E9">
      <w:pPr>
        <w:numPr>
          <w:ilvl w:val="0"/>
          <w:numId w:val="3"/>
        </w:numPr>
        <w:tabs>
          <w:tab w:val="num" w:pos="720"/>
        </w:tabs>
        <w:rPr>
          <w:rFonts w:ascii="Arial" w:hAnsi="Arial"/>
          <w:szCs w:val="22"/>
        </w:rPr>
      </w:pPr>
      <w:r>
        <w:rPr>
          <w:rFonts w:ascii="Arial" w:hAnsi="Arial"/>
          <w:szCs w:val="22"/>
        </w:rPr>
        <w:t xml:space="preserve">Carefully </w:t>
      </w:r>
      <w:r w:rsidRPr="0071074B">
        <w:rPr>
          <w:rFonts w:ascii="Arial" w:hAnsi="Arial"/>
          <w:szCs w:val="22"/>
        </w:rPr>
        <w:t>remove</w:t>
      </w:r>
      <w:r>
        <w:rPr>
          <w:rFonts w:ascii="Arial" w:hAnsi="Arial"/>
          <w:szCs w:val="22"/>
        </w:rPr>
        <w:t xml:space="preserve"> the </w:t>
      </w:r>
      <w:r w:rsidRPr="0071074B">
        <w:rPr>
          <w:rFonts w:ascii="Arial" w:hAnsi="Arial"/>
          <w:szCs w:val="22"/>
        </w:rPr>
        <w:t xml:space="preserve">vacutainer rubber stopper.  </w:t>
      </w:r>
      <w:r w:rsidR="00B53BE1" w:rsidRPr="00B53BE1">
        <w:rPr>
          <w:rFonts w:ascii="Arial" w:hAnsi="Arial"/>
          <w:szCs w:val="22"/>
        </w:rPr>
        <w:t xml:space="preserve">Do not </w:t>
      </w:r>
      <w:r>
        <w:rPr>
          <w:rFonts w:ascii="Arial" w:hAnsi="Arial"/>
          <w:szCs w:val="22"/>
        </w:rPr>
        <w:t>disturb plasma/</w:t>
      </w:r>
      <w:proofErr w:type="spellStart"/>
      <w:r>
        <w:rPr>
          <w:rFonts w:ascii="Arial" w:hAnsi="Arial"/>
          <w:szCs w:val="22"/>
        </w:rPr>
        <w:t>buffy</w:t>
      </w:r>
      <w:proofErr w:type="spellEnd"/>
      <w:r>
        <w:rPr>
          <w:rFonts w:ascii="Arial" w:hAnsi="Arial"/>
          <w:szCs w:val="22"/>
        </w:rPr>
        <w:t xml:space="preserve"> coat interface</w:t>
      </w:r>
      <w:r w:rsidR="00B53BE1" w:rsidRPr="00B53BE1">
        <w:rPr>
          <w:rFonts w:ascii="Arial" w:hAnsi="Arial"/>
          <w:szCs w:val="22"/>
        </w:rPr>
        <w:t>.</w:t>
      </w:r>
    </w:p>
    <w:p w:rsidR="005321EB" w:rsidRPr="005321EB" w:rsidRDefault="0048780F" w:rsidP="008422E9">
      <w:pPr>
        <w:numPr>
          <w:ilvl w:val="0"/>
          <w:numId w:val="3"/>
        </w:numPr>
        <w:tabs>
          <w:tab w:val="left" w:pos="1080"/>
        </w:tabs>
        <w:rPr>
          <w:rFonts w:ascii="Arial" w:hAnsi="Arial"/>
          <w:szCs w:val="22"/>
        </w:rPr>
      </w:pPr>
      <w:r>
        <w:rPr>
          <w:rFonts w:ascii="Arial" w:hAnsi="Arial"/>
          <w:szCs w:val="22"/>
        </w:rPr>
        <w:t xml:space="preserve"> </w:t>
      </w:r>
      <w:r w:rsidR="005321EB" w:rsidRPr="005321EB">
        <w:rPr>
          <w:rFonts w:ascii="Arial" w:hAnsi="Arial"/>
          <w:szCs w:val="22"/>
        </w:rPr>
        <w:t>If the plasma accidentally becomes contaminated with white cells o</w:t>
      </w:r>
      <w:r w:rsidR="00B53BE1">
        <w:rPr>
          <w:rFonts w:ascii="Arial" w:hAnsi="Arial"/>
          <w:szCs w:val="22"/>
        </w:rPr>
        <w:t>r red cells, transfer the plasma</w:t>
      </w:r>
      <w:r w:rsidR="005321EB" w:rsidRPr="005321EB">
        <w:rPr>
          <w:rFonts w:ascii="Arial" w:hAnsi="Arial"/>
          <w:szCs w:val="22"/>
        </w:rPr>
        <w:t xml:space="preserve"> into a secondary centrifuge tube, and centrifuge a second</w:t>
      </w:r>
      <w:r>
        <w:rPr>
          <w:rFonts w:ascii="Arial" w:hAnsi="Arial"/>
          <w:szCs w:val="22"/>
        </w:rPr>
        <w:t xml:space="preserve"> time at 1300 g for 10 minutes </w:t>
      </w:r>
      <w:r w:rsidR="005321EB" w:rsidRPr="005321EB">
        <w:rPr>
          <w:rFonts w:ascii="Arial" w:hAnsi="Arial"/>
          <w:szCs w:val="22"/>
        </w:rPr>
        <w:t>to remove all potentially remaining cells</w:t>
      </w:r>
    </w:p>
    <w:p w:rsidR="00937ADF" w:rsidRDefault="0048780F" w:rsidP="008422E9">
      <w:pPr>
        <w:numPr>
          <w:ilvl w:val="0"/>
          <w:numId w:val="3"/>
        </w:numPr>
        <w:tabs>
          <w:tab w:val="num" w:pos="720"/>
        </w:tabs>
        <w:rPr>
          <w:rFonts w:ascii="Arial" w:hAnsi="Arial"/>
          <w:szCs w:val="22"/>
        </w:rPr>
      </w:pPr>
      <w:r>
        <w:rPr>
          <w:rFonts w:ascii="Arial" w:hAnsi="Arial"/>
          <w:szCs w:val="22"/>
        </w:rPr>
        <w:t xml:space="preserve"> </w:t>
      </w:r>
      <w:r w:rsidR="005321EB" w:rsidRPr="005321EB">
        <w:rPr>
          <w:rFonts w:ascii="Arial" w:hAnsi="Arial"/>
          <w:szCs w:val="22"/>
        </w:rPr>
        <w:t xml:space="preserve">Aliquot </w:t>
      </w:r>
      <w:r w:rsidR="00B53BE1" w:rsidRPr="008422E9">
        <w:rPr>
          <w:rFonts w:ascii="Arial" w:hAnsi="Arial"/>
          <w:b/>
          <w:szCs w:val="22"/>
        </w:rPr>
        <w:t>plasma</w:t>
      </w:r>
      <w:r w:rsidR="005321EB" w:rsidRPr="008422E9">
        <w:rPr>
          <w:rFonts w:ascii="Arial" w:hAnsi="Arial"/>
          <w:b/>
          <w:szCs w:val="22"/>
        </w:rPr>
        <w:t xml:space="preserve"> </w:t>
      </w:r>
      <w:r w:rsidR="005321EB" w:rsidRPr="005321EB">
        <w:rPr>
          <w:rFonts w:ascii="Arial" w:hAnsi="Arial"/>
          <w:szCs w:val="22"/>
        </w:rPr>
        <w:t xml:space="preserve">into labeled </w:t>
      </w:r>
      <w:r w:rsidR="008422E9">
        <w:rPr>
          <w:rFonts w:ascii="Arial" w:hAnsi="Arial"/>
          <w:b/>
          <w:szCs w:val="22"/>
        </w:rPr>
        <w:t>purple-</w:t>
      </w:r>
      <w:r w:rsidR="00421B23" w:rsidRPr="00421B23">
        <w:rPr>
          <w:rFonts w:ascii="Arial" w:hAnsi="Arial"/>
          <w:b/>
          <w:szCs w:val="22"/>
        </w:rPr>
        <w:t>cap</w:t>
      </w:r>
      <w:r w:rsidR="00421B23">
        <w:rPr>
          <w:rFonts w:ascii="Arial" w:hAnsi="Arial"/>
          <w:szCs w:val="22"/>
        </w:rPr>
        <w:t xml:space="preserve"> </w:t>
      </w:r>
      <w:proofErr w:type="spellStart"/>
      <w:r w:rsidR="005321EB" w:rsidRPr="005321EB">
        <w:rPr>
          <w:rFonts w:ascii="Arial" w:hAnsi="Arial"/>
          <w:szCs w:val="22"/>
        </w:rPr>
        <w:t>cryovials</w:t>
      </w:r>
      <w:proofErr w:type="spellEnd"/>
      <w:r w:rsidR="005321EB" w:rsidRPr="005321EB">
        <w:rPr>
          <w:rFonts w:ascii="Arial" w:hAnsi="Arial"/>
          <w:szCs w:val="22"/>
        </w:rPr>
        <w:t xml:space="preserve"> (0.5 </w:t>
      </w:r>
      <w:proofErr w:type="spellStart"/>
      <w:r w:rsidR="005321EB" w:rsidRPr="005321EB">
        <w:rPr>
          <w:rFonts w:ascii="Arial" w:hAnsi="Arial"/>
          <w:szCs w:val="22"/>
        </w:rPr>
        <w:t>mL</w:t>
      </w:r>
      <w:proofErr w:type="spellEnd"/>
      <w:r w:rsidR="005321EB" w:rsidRPr="005321EB">
        <w:rPr>
          <w:rFonts w:ascii="Arial" w:hAnsi="Arial"/>
          <w:szCs w:val="22"/>
        </w:rPr>
        <w:t xml:space="preserve"> aliquots) using a </w:t>
      </w:r>
      <w:proofErr w:type="spellStart"/>
      <w:r w:rsidR="005321EB" w:rsidRPr="005321EB">
        <w:rPr>
          <w:rFonts w:ascii="Arial" w:hAnsi="Arial"/>
          <w:szCs w:val="22"/>
        </w:rPr>
        <w:t>pipettor</w:t>
      </w:r>
      <w:proofErr w:type="spellEnd"/>
      <w:r w:rsidR="005321EB" w:rsidRPr="005321EB">
        <w:rPr>
          <w:rFonts w:ascii="Arial" w:hAnsi="Arial"/>
          <w:szCs w:val="22"/>
        </w:rPr>
        <w:t xml:space="preserve"> and sterile-filter pipette tips</w:t>
      </w:r>
      <w:r w:rsidR="00824612">
        <w:rPr>
          <w:rFonts w:ascii="Arial" w:hAnsi="Arial"/>
          <w:szCs w:val="22"/>
        </w:rPr>
        <w:t xml:space="preserve"> (up to 8 </w:t>
      </w:r>
      <w:r w:rsidR="00923343">
        <w:rPr>
          <w:rFonts w:ascii="Arial" w:hAnsi="Arial"/>
          <w:szCs w:val="22"/>
        </w:rPr>
        <w:t>aliquots)</w:t>
      </w:r>
      <w:r w:rsidR="005321EB" w:rsidRPr="005321EB">
        <w:rPr>
          <w:rFonts w:ascii="Arial" w:hAnsi="Arial"/>
          <w:szCs w:val="22"/>
        </w:rPr>
        <w:t>. Do not pipette within 2 mm of interface and never allow pipette tip to drop into the interface.</w:t>
      </w:r>
      <w:r w:rsidR="00937ADF">
        <w:rPr>
          <w:rFonts w:ascii="Arial" w:hAnsi="Arial"/>
          <w:szCs w:val="22"/>
        </w:rPr>
        <w:t xml:space="preserve"> </w:t>
      </w:r>
      <w:r w:rsidR="005321EB" w:rsidRPr="00937ADF">
        <w:rPr>
          <w:rFonts w:ascii="Arial" w:hAnsi="Arial"/>
          <w:szCs w:val="22"/>
        </w:rPr>
        <w:t xml:space="preserve">Observe sterile technique during transfer and discard pipette tip(s) into appropriate biohazard waste container. </w:t>
      </w:r>
    </w:p>
    <w:p w:rsidR="00937ADF" w:rsidRPr="00937ADF" w:rsidRDefault="008422E9" w:rsidP="008422E9">
      <w:pPr>
        <w:numPr>
          <w:ilvl w:val="0"/>
          <w:numId w:val="3"/>
        </w:numPr>
        <w:tabs>
          <w:tab w:val="num" w:pos="720"/>
        </w:tabs>
        <w:rPr>
          <w:rFonts w:ascii="Arial" w:hAnsi="Arial"/>
          <w:szCs w:val="22"/>
        </w:rPr>
      </w:pPr>
      <w:r>
        <w:rPr>
          <w:rFonts w:ascii="Arial" w:hAnsi="Arial" w:cs="Arial"/>
          <w:szCs w:val="22"/>
        </w:rPr>
        <w:t xml:space="preserve"> </w:t>
      </w:r>
      <w:r w:rsidR="00937ADF" w:rsidRPr="006C538F">
        <w:rPr>
          <w:rFonts w:ascii="Arial" w:hAnsi="Arial" w:cs="Arial"/>
          <w:szCs w:val="22"/>
        </w:rPr>
        <w:t>Label the cryovials</w:t>
      </w:r>
      <w:r w:rsidR="00937ADF">
        <w:rPr>
          <w:rFonts w:ascii="Arial" w:hAnsi="Arial"/>
          <w:szCs w:val="22"/>
        </w:rPr>
        <w:t xml:space="preserve"> with the LCBRN plasma</w:t>
      </w:r>
      <w:r w:rsidR="006C538F">
        <w:rPr>
          <w:rFonts w:ascii="Arial" w:hAnsi="Arial"/>
          <w:szCs w:val="22"/>
        </w:rPr>
        <w:t xml:space="preserve"> </w:t>
      </w:r>
      <w:r w:rsidR="00937ADF">
        <w:rPr>
          <w:rFonts w:ascii="Arial" w:hAnsi="Arial"/>
          <w:szCs w:val="22"/>
        </w:rPr>
        <w:t xml:space="preserve">aliquot labels. </w:t>
      </w:r>
      <w:r w:rsidR="00937ADF" w:rsidRPr="00641B99">
        <w:rPr>
          <w:rFonts w:ascii="Arial" w:hAnsi="Arial"/>
          <w:b/>
          <w:szCs w:val="22"/>
        </w:rPr>
        <w:t>Affix the duplicate labels onto the Biofluid Collection Form.</w:t>
      </w:r>
    </w:p>
    <w:p w:rsidR="005321EB" w:rsidRPr="00937ADF" w:rsidRDefault="008422E9" w:rsidP="008422E9">
      <w:pPr>
        <w:numPr>
          <w:ilvl w:val="0"/>
          <w:numId w:val="3"/>
        </w:numPr>
        <w:tabs>
          <w:tab w:val="num" w:pos="720"/>
        </w:tabs>
        <w:rPr>
          <w:rFonts w:ascii="Arial" w:hAnsi="Arial"/>
          <w:szCs w:val="22"/>
        </w:rPr>
      </w:pPr>
      <w:r>
        <w:rPr>
          <w:rFonts w:ascii="Arial" w:hAnsi="Arial"/>
          <w:szCs w:val="22"/>
        </w:rPr>
        <w:t xml:space="preserve"> </w:t>
      </w:r>
      <w:r w:rsidR="005321EB" w:rsidRPr="00937ADF">
        <w:rPr>
          <w:rFonts w:ascii="Arial" w:hAnsi="Arial"/>
          <w:szCs w:val="22"/>
        </w:rPr>
        <w:t>Transfer biospecimens to -80</w:t>
      </w:r>
      <w:r w:rsidR="005321EB" w:rsidRPr="00937ADF">
        <w:rPr>
          <w:rFonts w:ascii="Arial" w:hAnsi="Arial"/>
          <w:szCs w:val="22"/>
          <w:vertAlign w:val="superscript"/>
        </w:rPr>
        <w:t>o</w:t>
      </w:r>
      <w:r w:rsidR="005321EB" w:rsidRPr="00937ADF">
        <w:rPr>
          <w:rFonts w:ascii="Arial" w:hAnsi="Arial"/>
          <w:szCs w:val="22"/>
        </w:rPr>
        <w:t>C freezer or in vapor phase of a liquid nitrogen freezer.</w:t>
      </w:r>
    </w:p>
    <w:p w:rsidR="005321EB" w:rsidRDefault="005321EB" w:rsidP="008422E9">
      <w:pPr>
        <w:numPr>
          <w:ilvl w:val="0"/>
          <w:numId w:val="3"/>
        </w:numPr>
        <w:tabs>
          <w:tab w:val="num" w:pos="720"/>
        </w:tabs>
        <w:rPr>
          <w:rFonts w:ascii="Arial" w:hAnsi="Arial"/>
          <w:szCs w:val="22"/>
        </w:rPr>
      </w:pPr>
      <w:r>
        <w:rPr>
          <w:rFonts w:ascii="Arial" w:hAnsi="Arial"/>
          <w:szCs w:val="22"/>
        </w:rPr>
        <w:t xml:space="preserve"> Record time of aliquot freezing on Biofluid Collection Form.</w:t>
      </w:r>
    </w:p>
    <w:p w:rsidR="006C538F" w:rsidRPr="006C538F" w:rsidRDefault="006C538F" w:rsidP="008422E9">
      <w:pPr>
        <w:numPr>
          <w:ilvl w:val="0"/>
          <w:numId w:val="3"/>
        </w:numPr>
        <w:tabs>
          <w:tab w:val="num" w:pos="720"/>
        </w:tabs>
        <w:rPr>
          <w:rFonts w:ascii="Arial" w:hAnsi="Arial" w:cs="Arial"/>
          <w:szCs w:val="22"/>
        </w:rPr>
      </w:pPr>
      <w:r w:rsidRPr="006C538F">
        <w:rPr>
          <w:rFonts w:ascii="Arial" w:hAnsi="Arial" w:cs="Arial"/>
          <w:szCs w:val="22"/>
        </w:rPr>
        <w:t xml:space="preserve">Next, using a transfer </w:t>
      </w:r>
      <w:proofErr w:type="spellStart"/>
      <w:r w:rsidRPr="006C538F">
        <w:rPr>
          <w:rFonts w:ascii="Arial" w:hAnsi="Arial" w:cs="Arial"/>
          <w:szCs w:val="22"/>
        </w:rPr>
        <w:t>pipet</w:t>
      </w:r>
      <w:proofErr w:type="spellEnd"/>
      <w:r w:rsidR="003E2AAE">
        <w:rPr>
          <w:rFonts w:ascii="Arial" w:hAnsi="Arial" w:cs="Arial"/>
          <w:szCs w:val="22"/>
        </w:rPr>
        <w:t>,</w:t>
      </w:r>
      <w:r>
        <w:rPr>
          <w:rFonts w:ascii="Arial" w:hAnsi="Arial" w:cs="Arial"/>
          <w:szCs w:val="22"/>
        </w:rPr>
        <w:t xml:space="preserve"> collect</w:t>
      </w:r>
      <w:r w:rsidR="003E2AAE">
        <w:rPr>
          <w:rFonts w:ascii="Arial" w:hAnsi="Arial" w:cs="Arial"/>
          <w:szCs w:val="22"/>
        </w:rPr>
        <w:t xml:space="preserve"> </w:t>
      </w:r>
      <w:r w:rsidRPr="006C538F">
        <w:rPr>
          <w:rFonts w:ascii="Arial" w:hAnsi="Arial" w:cs="Arial"/>
        </w:rPr>
        <w:t xml:space="preserve">the </w:t>
      </w:r>
      <w:proofErr w:type="spellStart"/>
      <w:r w:rsidRPr="006C538F">
        <w:rPr>
          <w:rFonts w:ascii="Arial" w:hAnsi="Arial" w:cs="Arial"/>
        </w:rPr>
        <w:t>buffy</w:t>
      </w:r>
      <w:proofErr w:type="spellEnd"/>
      <w:r w:rsidRPr="006C538F">
        <w:rPr>
          <w:rFonts w:ascii="Arial" w:hAnsi="Arial" w:cs="Arial"/>
        </w:rPr>
        <w:t xml:space="preserve"> coat (white cellular layer between the plasma and red cells) from the specimen (approximately 2ml from each tube) and transfer to a new 15mL conical tube.</w:t>
      </w:r>
    </w:p>
    <w:p w:rsidR="006C538F" w:rsidRPr="006C538F" w:rsidRDefault="008422E9" w:rsidP="008422E9">
      <w:pPr>
        <w:numPr>
          <w:ilvl w:val="0"/>
          <w:numId w:val="3"/>
        </w:numPr>
        <w:rPr>
          <w:rFonts w:ascii="Arial" w:hAnsi="Arial" w:cs="Arial"/>
        </w:rPr>
      </w:pPr>
      <w:r>
        <w:rPr>
          <w:rFonts w:ascii="Arial" w:hAnsi="Arial" w:cs="Arial"/>
        </w:rPr>
        <w:t xml:space="preserve">  Add 5 Prime RBC </w:t>
      </w:r>
      <w:proofErr w:type="spellStart"/>
      <w:r>
        <w:rPr>
          <w:rFonts w:ascii="Arial" w:hAnsi="Arial" w:cs="Arial"/>
        </w:rPr>
        <w:t>lysi</w:t>
      </w:r>
      <w:r w:rsidR="006C538F" w:rsidRPr="006C538F">
        <w:rPr>
          <w:rFonts w:ascii="Arial" w:hAnsi="Arial" w:cs="Arial"/>
        </w:rPr>
        <w:t>s</w:t>
      </w:r>
      <w:proofErr w:type="spellEnd"/>
      <w:r w:rsidR="006C538F" w:rsidRPr="006C538F">
        <w:rPr>
          <w:rFonts w:ascii="Arial" w:hAnsi="Arial" w:cs="Arial"/>
        </w:rPr>
        <w:t xml:space="preserve"> solution to the </w:t>
      </w:r>
      <w:proofErr w:type="spellStart"/>
      <w:r w:rsidR="006C538F" w:rsidRPr="006C538F">
        <w:rPr>
          <w:rFonts w:ascii="Arial" w:hAnsi="Arial" w:cs="Arial"/>
        </w:rPr>
        <w:t>buffy</w:t>
      </w:r>
      <w:proofErr w:type="spellEnd"/>
      <w:r w:rsidR="006C538F" w:rsidRPr="006C538F">
        <w:rPr>
          <w:rFonts w:ascii="Arial" w:hAnsi="Arial" w:cs="Arial"/>
        </w:rPr>
        <w:t xml:space="preserve"> coat specimen recovered bringing the total volume to 12 </w:t>
      </w:r>
      <w:proofErr w:type="spellStart"/>
      <w:r w:rsidR="006C538F" w:rsidRPr="006C538F">
        <w:rPr>
          <w:rFonts w:ascii="Arial" w:hAnsi="Arial" w:cs="Arial"/>
        </w:rPr>
        <w:t>mls</w:t>
      </w:r>
      <w:proofErr w:type="spellEnd"/>
      <w:r w:rsidR="006C538F" w:rsidRPr="006C538F">
        <w:rPr>
          <w:rFonts w:ascii="Arial" w:hAnsi="Arial" w:cs="Arial"/>
        </w:rPr>
        <w:t>.</w:t>
      </w:r>
      <w:r w:rsidR="00421B23">
        <w:rPr>
          <w:rFonts w:ascii="Arial" w:hAnsi="Arial" w:cs="Arial"/>
        </w:rPr>
        <w:t xml:space="preserve"> Mix</w:t>
      </w:r>
      <w:r w:rsidR="006C538F">
        <w:rPr>
          <w:rFonts w:ascii="Arial" w:hAnsi="Arial" w:cs="Arial"/>
        </w:rPr>
        <w:t xml:space="preserve"> contents by inverting tube 5 times.</w:t>
      </w:r>
    </w:p>
    <w:p w:rsidR="006C538F" w:rsidRPr="006C538F" w:rsidRDefault="008422E9" w:rsidP="008422E9">
      <w:pPr>
        <w:numPr>
          <w:ilvl w:val="0"/>
          <w:numId w:val="3"/>
        </w:numPr>
        <w:rPr>
          <w:rFonts w:ascii="Arial" w:hAnsi="Arial" w:cs="Arial"/>
        </w:rPr>
      </w:pPr>
      <w:r>
        <w:rPr>
          <w:rFonts w:ascii="Arial" w:hAnsi="Arial" w:cs="Arial"/>
        </w:rPr>
        <w:lastRenderedPageBreak/>
        <w:t xml:space="preserve"> </w:t>
      </w:r>
      <w:r w:rsidR="006C538F" w:rsidRPr="006C538F">
        <w:rPr>
          <w:rFonts w:ascii="Arial" w:hAnsi="Arial" w:cs="Arial"/>
        </w:rPr>
        <w:t>I</w:t>
      </w:r>
      <w:r w:rsidR="006C538F">
        <w:rPr>
          <w:rFonts w:ascii="Arial" w:hAnsi="Arial" w:cs="Arial"/>
        </w:rPr>
        <w:t>ncubate tube for 10 minutes at ambient</w:t>
      </w:r>
      <w:r w:rsidR="006C538F" w:rsidRPr="006C538F">
        <w:rPr>
          <w:rFonts w:ascii="Arial" w:hAnsi="Arial" w:cs="Arial"/>
        </w:rPr>
        <w:t xml:space="preserve"> temperature</w:t>
      </w:r>
      <w:r w:rsidR="00597C40">
        <w:rPr>
          <w:rFonts w:ascii="Arial" w:hAnsi="Arial" w:cs="Arial"/>
        </w:rPr>
        <w:t>, inverting at least one more time during the incubation period.</w:t>
      </w:r>
    </w:p>
    <w:p w:rsidR="006C538F" w:rsidRPr="005321EB" w:rsidRDefault="006C538F" w:rsidP="008422E9">
      <w:pPr>
        <w:numPr>
          <w:ilvl w:val="0"/>
          <w:numId w:val="3"/>
        </w:numPr>
        <w:tabs>
          <w:tab w:val="num" w:pos="720"/>
        </w:tabs>
        <w:rPr>
          <w:rFonts w:ascii="Arial" w:hAnsi="Arial"/>
          <w:szCs w:val="22"/>
        </w:rPr>
      </w:pPr>
      <w:r w:rsidRPr="005321EB">
        <w:rPr>
          <w:rFonts w:ascii="Arial" w:hAnsi="Arial"/>
          <w:szCs w:val="22"/>
        </w:rPr>
        <w:t>Cen</w:t>
      </w:r>
      <w:r>
        <w:rPr>
          <w:rFonts w:ascii="Arial" w:hAnsi="Arial"/>
          <w:szCs w:val="22"/>
        </w:rPr>
        <w:t>trifuge tubes at 1300 x g for 5</w:t>
      </w:r>
      <w:r w:rsidRPr="005321EB">
        <w:rPr>
          <w:rFonts w:ascii="Arial" w:hAnsi="Arial"/>
          <w:szCs w:val="22"/>
        </w:rPr>
        <w:t xml:space="preserve"> minutes at ambient </w:t>
      </w:r>
      <w:r>
        <w:rPr>
          <w:rFonts w:ascii="Arial" w:hAnsi="Arial"/>
          <w:szCs w:val="22"/>
        </w:rPr>
        <w:t xml:space="preserve">room </w:t>
      </w:r>
      <w:r w:rsidRPr="005321EB">
        <w:rPr>
          <w:rFonts w:ascii="Arial" w:hAnsi="Arial"/>
          <w:szCs w:val="22"/>
        </w:rPr>
        <w:t>temperature.</w:t>
      </w:r>
      <w:r>
        <w:rPr>
          <w:rFonts w:ascii="Arial" w:hAnsi="Arial"/>
          <w:szCs w:val="22"/>
        </w:rPr>
        <w:t xml:space="preserve"> (</w:t>
      </w:r>
      <w:proofErr w:type="gramStart"/>
      <w:r>
        <w:rPr>
          <w:rFonts w:ascii="Arial" w:hAnsi="Arial"/>
          <w:szCs w:val="22"/>
        </w:rPr>
        <w:t>range</w:t>
      </w:r>
      <w:proofErr w:type="gramEnd"/>
      <w:r>
        <w:rPr>
          <w:rFonts w:ascii="Arial" w:hAnsi="Arial"/>
          <w:szCs w:val="22"/>
        </w:rPr>
        <w:t xml:space="preserve"> 68-82 </w:t>
      </w:r>
      <w:proofErr w:type="spellStart"/>
      <w:r w:rsidRPr="00295ACD">
        <w:rPr>
          <w:rFonts w:ascii="Arial" w:hAnsi="Arial"/>
          <w:szCs w:val="22"/>
          <w:vertAlign w:val="superscript"/>
        </w:rPr>
        <w:t>o</w:t>
      </w:r>
      <w:r>
        <w:rPr>
          <w:rFonts w:ascii="Arial" w:hAnsi="Arial"/>
          <w:szCs w:val="22"/>
        </w:rPr>
        <w:t>F</w:t>
      </w:r>
      <w:proofErr w:type="spellEnd"/>
      <w:r>
        <w:rPr>
          <w:rFonts w:ascii="Arial" w:hAnsi="Arial"/>
          <w:szCs w:val="22"/>
        </w:rPr>
        <w:t xml:space="preserve">, 20-28 </w:t>
      </w:r>
      <w:proofErr w:type="spellStart"/>
      <w:r w:rsidRPr="00295ACD">
        <w:rPr>
          <w:rFonts w:ascii="Arial" w:hAnsi="Arial"/>
          <w:szCs w:val="22"/>
          <w:vertAlign w:val="superscript"/>
        </w:rPr>
        <w:t>o</w:t>
      </w:r>
      <w:r>
        <w:rPr>
          <w:rFonts w:ascii="Arial" w:hAnsi="Arial"/>
          <w:szCs w:val="22"/>
        </w:rPr>
        <w:t>C</w:t>
      </w:r>
      <w:proofErr w:type="spellEnd"/>
      <w:r>
        <w:rPr>
          <w:rFonts w:ascii="Arial" w:hAnsi="Arial"/>
          <w:szCs w:val="22"/>
        </w:rPr>
        <w:t>).</w:t>
      </w:r>
    </w:p>
    <w:p w:rsidR="006C538F" w:rsidRPr="006C538F" w:rsidRDefault="008422E9" w:rsidP="008422E9">
      <w:pPr>
        <w:numPr>
          <w:ilvl w:val="0"/>
          <w:numId w:val="3"/>
        </w:numPr>
        <w:rPr>
          <w:rFonts w:ascii="Arial" w:hAnsi="Arial" w:cs="Arial"/>
        </w:rPr>
      </w:pPr>
      <w:r>
        <w:rPr>
          <w:rFonts w:ascii="Arial" w:hAnsi="Arial" w:cs="Arial"/>
        </w:rPr>
        <w:t xml:space="preserve">  </w:t>
      </w:r>
      <w:r w:rsidR="006C538F" w:rsidRPr="006C538F">
        <w:rPr>
          <w:rFonts w:ascii="Arial" w:hAnsi="Arial" w:cs="Arial"/>
        </w:rPr>
        <w:t xml:space="preserve">Pour off all of red cell </w:t>
      </w:r>
      <w:proofErr w:type="spellStart"/>
      <w:r w:rsidR="006C538F" w:rsidRPr="006C538F">
        <w:rPr>
          <w:rFonts w:ascii="Arial" w:hAnsi="Arial" w:cs="Arial"/>
        </w:rPr>
        <w:t>lysate</w:t>
      </w:r>
      <w:proofErr w:type="spellEnd"/>
      <w:r w:rsidR="006C538F" w:rsidRPr="006C538F">
        <w:rPr>
          <w:rFonts w:ascii="Arial" w:hAnsi="Arial" w:cs="Arial"/>
        </w:rPr>
        <w:t xml:space="preserve"> into liquid biohazard container.  Add </w:t>
      </w:r>
      <w:r w:rsidR="006C538F">
        <w:rPr>
          <w:rFonts w:ascii="Arial" w:hAnsi="Arial" w:cs="Arial"/>
        </w:rPr>
        <w:t xml:space="preserve">0.5 </w:t>
      </w:r>
      <w:proofErr w:type="spellStart"/>
      <w:r w:rsidR="006C538F">
        <w:rPr>
          <w:rFonts w:ascii="Arial" w:hAnsi="Arial" w:cs="Arial"/>
        </w:rPr>
        <w:t>mL</w:t>
      </w:r>
      <w:proofErr w:type="spellEnd"/>
      <w:r w:rsidR="006C538F">
        <w:rPr>
          <w:rFonts w:ascii="Arial" w:hAnsi="Arial" w:cs="Arial"/>
        </w:rPr>
        <w:t xml:space="preserve"> </w:t>
      </w:r>
      <w:r w:rsidR="006C538F" w:rsidRPr="006C538F">
        <w:rPr>
          <w:rFonts w:ascii="Arial" w:hAnsi="Arial" w:cs="Arial"/>
        </w:rPr>
        <w:t>PBS</w:t>
      </w:r>
      <w:r w:rsidR="006C538F">
        <w:rPr>
          <w:rFonts w:ascii="Arial" w:hAnsi="Arial" w:cs="Arial"/>
        </w:rPr>
        <w:t xml:space="preserve"> to the white blood cell pellet.</w:t>
      </w:r>
    </w:p>
    <w:p w:rsidR="006C538F" w:rsidRPr="000B6A74" w:rsidRDefault="008422E9" w:rsidP="008422E9">
      <w:pPr>
        <w:numPr>
          <w:ilvl w:val="0"/>
          <w:numId w:val="3"/>
        </w:numPr>
        <w:rPr>
          <w:rFonts w:ascii="Arial" w:hAnsi="Arial" w:cs="Arial"/>
        </w:rPr>
      </w:pPr>
      <w:r>
        <w:rPr>
          <w:rFonts w:ascii="Arial" w:hAnsi="Arial" w:cs="Arial"/>
        </w:rPr>
        <w:t xml:space="preserve"> </w:t>
      </w:r>
      <w:r w:rsidR="006C538F" w:rsidRPr="006C538F">
        <w:rPr>
          <w:rFonts w:ascii="Arial" w:hAnsi="Arial" w:cs="Arial"/>
        </w:rPr>
        <w:t xml:space="preserve">Using a disposable </w:t>
      </w:r>
      <w:r>
        <w:rPr>
          <w:rFonts w:ascii="Arial" w:hAnsi="Arial" w:cs="Arial"/>
        </w:rPr>
        <w:t xml:space="preserve">transfer </w:t>
      </w:r>
      <w:r w:rsidR="006C538F" w:rsidRPr="006C538F">
        <w:rPr>
          <w:rFonts w:ascii="Arial" w:hAnsi="Arial" w:cs="Arial"/>
        </w:rPr>
        <w:t xml:space="preserve">pipette, </w:t>
      </w:r>
      <w:r w:rsidR="006C538F" w:rsidRPr="006C538F">
        <w:rPr>
          <w:rFonts w:ascii="Arial" w:hAnsi="Arial" w:cs="Arial"/>
          <w:b/>
        </w:rPr>
        <w:t>gently</w:t>
      </w:r>
      <w:r w:rsidR="006C538F" w:rsidRPr="006C538F">
        <w:rPr>
          <w:rFonts w:ascii="Arial" w:hAnsi="Arial" w:cs="Arial"/>
        </w:rPr>
        <w:t xml:space="preserve"> </w:t>
      </w:r>
      <w:proofErr w:type="spellStart"/>
      <w:r w:rsidR="006C538F" w:rsidRPr="006C538F">
        <w:rPr>
          <w:rFonts w:ascii="Arial" w:hAnsi="Arial" w:cs="Arial"/>
        </w:rPr>
        <w:t>resuspend</w:t>
      </w:r>
      <w:proofErr w:type="spellEnd"/>
      <w:r w:rsidR="006C538F" w:rsidRPr="006C538F">
        <w:rPr>
          <w:rFonts w:ascii="Arial" w:hAnsi="Arial" w:cs="Arial"/>
        </w:rPr>
        <w:t xml:space="preserve"> white cells by </w:t>
      </w:r>
      <w:proofErr w:type="spellStart"/>
      <w:r w:rsidR="006C538F" w:rsidRPr="006C538F">
        <w:rPr>
          <w:rFonts w:ascii="Arial" w:hAnsi="Arial" w:cs="Arial"/>
        </w:rPr>
        <w:t>pipetting</w:t>
      </w:r>
      <w:proofErr w:type="spellEnd"/>
      <w:r w:rsidR="006C538F" w:rsidRPr="006C538F">
        <w:rPr>
          <w:rFonts w:ascii="Arial" w:hAnsi="Arial" w:cs="Arial"/>
        </w:rPr>
        <w:t xml:space="preserve"> up </w:t>
      </w:r>
      <w:r w:rsidR="006C538F" w:rsidRPr="000B6A74">
        <w:rPr>
          <w:rFonts w:ascii="Arial" w:hAnsi="Arial" w:cs="Arial"/>
        </w:rPr>
        <w:t>and down several times.</w:t>
      </w:r>
    </w:p>
    <w:p w:rsidR="006C538F" w:rsidRPr="000B6A74" w:rsidRDefault="008422E9" w:rsidP="008422E9">
      <w:pPr>
        <w:numPr>
          <w:ilvl w:val="0"/>
          <w:numId w:val="3"/>
        </w:numPr>
        <w:rPr>
          <w:rFonts w:ascii="Arial" w:hAnsi="Arial" w:cs="Arial"/>
        </w:rPr>
      </w:pPr>
      <w:r w:rsidRPr="000B6A74">
        <w:rPr>
          <w:rFonts w:ascii="Arial" w:hAnsi="Arial" w:cs="Arial"/>
        </w:rPr>
        <w:t xml:space="preserve"> </w:t>
      </w:r>
      <w:r w:rsidR="006C538F" w:rsidRPr="000B6A74">
        <w:rPr>
          <w:rFonts w:ascii="Arial" w:hAnsi="Arial" w:cs="Arial"/>
        </w:rPr>
        <w:t xml:space="preserve">Aliquot 1 </w:t>
      </w:r>
      <w:proofErr w:type="spellStart"/>
      <w:r w:rsidR="006C538F" w:rsidRPr="000B6A74">
        <w:rPr>
          <w:rFonts w:ascii="Arial" w:hAnsi="Arial" w:cs="Arial"/>
        </w:rPr>
        <w:t>mL</w:t>
      </w:r>
      <w:proofErr w:type="spellEnd"/>
      <w:r w:rsidR="006C538F" w:rsidRPr="000B6A74">
        <w:rPr>
          <w:rFonts w:ascii="Arial" w:hAnsi="Arial" w:cs="Arial"/>
        </w:rPr>
        <w:t xml:space="preserve"> of the cell suspension into the </w:t>
      </w:r>
      <w:r w:rsidRPr="000B6A74">
        <w:rPr>
          <w:rFonts w:ascii="Arial" w:hAnsi="Arial" w:cs="Arial"/>
          <w:b/>
        </w:rPr>
        <w:t>pink-top</w:t>
      </w:r>
      <w:r w:rsidRPr="000B6A74">
        <w:rPr>
          <w:rFonts w:ascii="Arial" w:hAnsi="Arial" w:cs="Arial"/>
        </w:rPr>
        <w:t xml:space="preserve"> </w:t>
      </w:r>
      <w:proofErr w:type="spellStart"/>
      <w:r w:rsidR="006C538F" w:rsidRPr="000B6A74">
        <w:rPr>
          <w:rFonts w:ascii="Arial" w:hAnsi="Arial" w:cs="Arial"/>
        </w:rPr>
        <w:t>cryovial</w:t>
      </w:r>
      <w:proofErr w:type="spellEnd"/>
      <w:r w:rsidR="006C538F" w:rsidRPr="000B6A74">
        <w:rPr>
          <w:rFonts w:ascii="Arial" w:hAnsi="Arial" w:cs="Arial"/>
        </w:rPr>
        <w:t>.</w:t>
      </w:r>
    </w:p>
    <w:p w:rsidR="000B6A74" w:rsidRPr="000B6A74" w:rsidRDefault="000B6A74" w:rsidP="000B6A74">
      <w:pPr>
        <w:numPr>
          <w:ilvl w:val="0"/>
          <w:numId w:val="3"/>
        </w:numPr>
        <w:rPr>
          <w:rFonts w:ascii="Arial" w:hAnsi="Arial" w:cs="Arial"/>
        </w:rPr>
      </w:pPr>
      <w:r>
        <w:rPr>
          <w:rFonts w:ascii="Arial" w:hAnsi="Arial" w:cs="Arial"/>
        </w:rPr>
        <w:t xml:space="preserve"> Spin tube</w:t>
      </w:r>
      <w:r w:rsidRPr="000B6A74">
        <w:rPr>
          <w:rFonts w:ascii="Arial" w:hAnsi="Arial" w:cs="Arial"/>
        </w:rPr>
        <w:t xml:space="preserve"> at </w:t>
      </w:r>
      <w:r>
        <w:rPr>
          <w:rFonts w:ascii="Arial" w:hAnsi="Arial"/>
          <w:szCs w:val="22"/>
        </w:rPr>
        <w:t>1300 x g for 5</w:t>
      </w:r>
      <w:r w:rsidRPr="005321EB">
        <w:rPr>
          <w:rFonts w:ascii="Arial" w:hAnsi="Arial"/>
          <w:szCs w:val="22"/>
        </w:rPr>
        <w:t xml:space="preserve"> minutes </w:t>
      </w:r>
      <w:r w:rsidRPr="000B6A74">
        <w:rPr>
          <w:rFonts w:ascii="Arial" w:hAnsi="Arial" w:cs="Arial"/>
        </w:rPr>
        <w:t>(at 4</w:t>
      </w:r>
      <w:r w:rsidRPr="000B6A74">
        <w:rPr>
          <w:rFonts w:ascii="Arial" w:hAnsi="Arial" w:cs="Arial"/>
        </w:rPr>
        <w:sym w:font="Symbol" w:char="F0B0"/>
      </w:r>
      <w:r w:rsidRPr="000B6A74">
        <w:rPr>
          <w:rFonts w:ascii="Arial" w:hAnsi="Arial" w:cs="Arial"/>
        </w:rPr>
        <w:t>C) to pellet cells.</w:t>
      </w:r>
    </w:p>
    <w:p w:rsidR="000B6A74" w:rsidRPr="000B6A74" w:rsidRDefault="000B6A74" w:rsidP="000B6A74">
      <w:pPr>
        <w:numPr>
          <w:ilvl w:val="0"/>
          <w:numId w:val="3"/>
        </w:numPr>
        <w:rPr>
          <w:rFonts w:ascii="Arial" w:hAnsi="Arial" w:cs="Arial"/>
        </w:rPr>
      </w:pPr>
      <w:r>
        <w:rPr>
          <w:rFonts w:ascii="Arial" w:hAnsi="Arial" w:cs="Arial"/>
          <w:b/>
        </w:rPr>
        <w:t xml:space="preserve"> </w:t>
      </w:r>
      <w:r w:rsidRPr="000B6A74">
        <w:rPr>
          <w:rFonts w:ascii="Arial" w:hAnsi="Arial" w:cs="Arial"/>
          <w:b/>
        </w:rPr>
        <w:t>Completely</w:t>
      </w:r>
      <w:r w:rsidRPr="000B6A74">
        <w:rPr>
          <w:rFonts w:ascii="Arial" w:hAnsi="Arial" w:cs="Arial"/>
        </w:rPr>
        <w:t xml:space="preserve"> remove supernatant from cell pellet with a pipette.  </w:t>
      </w:r>
      <w:r w:rsidRPr="000B6A74">
        <w:rPr>
          <w:rFonts w:ascii="Arial" w:hAnsi="Arial" w:cs="Arial"/>
          <w:b/>
        </w:rPr>
        <w:t>Do not disturb cell pellet.</w:t>
      </w:r>
    </w:p>
    <w:p w:rsidR="008422E9" w:rsidRPr="000B6A74" w:rsidRDefault="008422E9" w:rsidP="008422E9">
      <w:pPr>
        <w:numPr>
          <w:ilvl w:val="0"/>
          <w:numId w:val="3"/>
        </w:numPr>
        <w:tabs>
          <w:tab w:val="num" w:pos="720"/>
        </w:tabs>
        <w:rPr>
          <w:rFonts w:ascii="Arial" w:hAnsi="Arial" w:cs="Arial"/>
        </w:rPr>
      </w:pPr>
      <w:r w:rsidRPr="000B6A74">
        <w:rPr>
          <w:rFonts w:ascii="Arial" w:hAnsi="Arial" w:cs="Arial"/>
        </w:rPr>
        <w:t xml:space="preserve"> Transfer vial to -80</w:t>
      </w:r>
      <w:r w:rsidRPr="000B6A74">
        <w:rPr>
          <w:rFonts w:ascii="Arial" w:hAnsi="Arial" w:cs="Arial"/>
          <w:vertAlign w:val="superscript"/>
        </w:rPr>
        <w:t>o</w:t>
      </w:r>
      <w:r w:rsidRPr="000B6A74">
        <w:rPr>
          <w:rFonts w:ascii="Arial" w:hAnsi="Arial" w:cs="Arial"/>
        </w:rPr>
        <w:t>C freezer or in vapor phase of a liquid nitrogen freezer.</w:t>
      </w:r>
    </w:p>
    <w:p w:rsidR="006C538F" w:rsidRPr="003E2AAE" w:rsidRDefault="008422E9" w:rsidP="003E2AAE">
      <w:pPr>
        <w:numPr>
          <w:ilvl w:val="0"/>
          <w:numId w:val="3"/>
        </w:numPr>
        <w:tabs>
          <w:tab w:val="num" w:pos="720"/>
        </w:tabs>
        <w:rPr>
          <w:rFonts w:ascii="Arial" w:hAnsi="Arial" w:cs="Arial"/>
        </w:rPr>
      </w:pPr>
      <w:r w:rsidRPr="000B6A74">
        <w:rPr>
          <w:rFonts w:ascii="Arial" w:hAnsi="Arial" w:cs="Arial"/>
        </w:rPr>
        <w:t xml:space="preserve"> Record time of aliquot freezing on Biofluid Collection Form.</w:t>
      </w:r>
    </w:p>
    <w:p w:rsidR="005321EB" w:rsidRPr="000B6A74" w:rsidRDefault="005321EB" w:rsidP="008422E9">
      <w:pPr>
        <w:pStyle w:val="ListParagraph"/>
        <w:numPr>
          <w:ilvl w:val="0"/>
          <w:numId w:val="3"/>
        </w:numPr>
        <w:rPr>
          <w:rFonts w:ascii="Arial" w:hAnsi="Arial" w:cs="Arial"/>
        </w:rPr>
      </w:pPr>
      <w:r w:rsidRPr="000B6A74">
        <w:rPr>
          <w:rFonts w:ascii="Arial" w:hAnsi="Arial" w:cs="Arial"/>
        </w:rPr>
        <w:t xml:space="preserve"> Enter data from the Biofluid Collection Form into the online LCBRN database (see separate procedure). A barcode reader should be used to enter sample container identification using the duplicate labels affixed to the Biofluid Collection Form.</w:t>
      </w:r>
    </w:p>
    <w:p w:rsidR="005321EB" w:rsidRPr="000B6A74" w:rsidRDefault="005321EB" w:rsidP="008422E9">
      <w:pPr>
        <w:pStyle w:val="ListParagraph"/>
        <w:numPr>
          <w:ilvl w:val="0"/>
          <w:numId w:val="3"/>
        </w:numPr>
        <w:rPr>
          <w:rFonts w:ascii="Arial" w:hAnsi="Arial" w:cs="Arial"/>
        </w:rPr>
      </w:pPr>
      <w:r w:rsidRPr="000B6A74">
        <w:rPr>
          <w:rFonts w:ascii="Arial" w:hAnsi="Arial" w:cs="Arial"/>
        </w:rPr>
        <w:t xml:space="preserve"> Store the Biofluid Collection Form with other subject study data paper documents in a secured location.</w:t>
      </w:r>
    </w:p>
    <w:p w:rsidR="005321EB" w:rsidRPr="0071074B" w:rsidRDefault="005321EB" w:rsidP="005321EB">
      <w:pPr>
        <w:rPr>
          <w:rFonts w:ascii="Arial" w:hAnsi="Arial"/>
        </w:rPr>
      </w:pPr>
    </w:p>
    <w:p w:rsidR="00B53BE1" w:rsidRPr="00E530C8" w:rsidRDefault="00B53BE1" w:rsidP="00B53BE1">
      <w:pPr>
        <w:rPr>
          <w:rFonts w:ascii="Arial" w:hAnsi="Arial"/>
          <w:u w:val="single"/>
        </w:rPr>
      </w:pPr>
      <w:r w:rsidRPr="00E530C8">
        <w:rPr>
          <w:rFonts w:ascii="Arial" w:hAnsi="Arial"/>
          <w:u w:val="single"/>
        </w:rPr>
        <w:t>References</w:t>
      </w:r>
    </w:p>
    <w:p w:rsidR="00B53BE1" w:rsidRDefault="00B53BE1" w:rsidP="00B53BE1">
      <w:pPr>
        <w:rPr>
          <w:rFonts w:ascii="Arial" w:hAnsi="Arial"/>
        </w:rPr>
      </w:pPr>
      <w:r>
        <w:rPr>
          <w:rFonts w:ascii="Arial" w:hAnsi="Arial"/>
        </w:rPr>
        <w:t>Blood tube selection based on data presented in:</w:t>
      </w:r>
    </w:p>
    <w:p w:rsidR="00B53BE1" w:rsidRDefault="00B53BE1" w:rsidP="00B53BE1">
      <w:pPr>
        <w:rPr>
          <w:rFonts w:ascii="Arial" w:hAnsi="Arial"/>
        </w:rPr>
      </w:pPr>
      <w:r w:rsidRPr="007D3316">
        <w:rPr>
          <w:rFonts w:ascii="Arial" w:hAnsi="Arial"/>
        </w:rPr>
        <w:t>Drake SK et al</w:t>
      </w:r>
      <w:r>
        <w:rPr>
          <w:rFonts w:ascii="Arial" w:hAnsi="Arial"/>
        </w:rPr>
        <w:t xml:space="preserve"> (2004) Clinical Chemistry 50: 2398-2401</w:t>
      </w:r>
    </w:p>
    <w:p w:rsidR="009A1536" w:rsidRDefault="009A1536" w:rsidP="00B53BE1">
      <w:pPr>
        <w:rPr>
          <w:rFonts w:ascii="Arial" w:hAnsi="Arial"/>
        </w:rPr>
      </w:pPr>
    </w:p>
    <w:p w:rsidR="009A1536" w:rsidRPr="007D3316" w:rsidRDefault="009A1536" w:rsidP="009A1536">
      <w:pPr>
        <w:rPr>
          <w:rFonts w:ascii="Arial" w:hAnsi="Arial"/>
        </w:rPr>
      </w:pPr>
      <w:r>
        <w:rPr>
          <w:rFonts w:ascii="Helvetica" w:hAnsi="Helvetica" w:cs="Helvetica"/>
        </w:rPr>
        <w:t>WHO guidelines for drawing blood: Best practices in phlebotomy (WHO Press, Geneva) (2010)</w:t>
      </w:r>
    </w:p>
    <w:p w:rsidR="009A1536" w:rsidRPr="007D3316" w:rsidRDefault="009A1536" w:rsidP="00B53BE1">
      <w:pPr>
        <w:rPr>
          <w:rFonts w:ascii="Arial" w:hAnsi="Arial"/>
        </w:rPr>
      </w:pPr>
    </w:p>
    <w:p w:rsidR="00FD4347" w:rsidRDefault="00FD4347" w:rsidP="00757ABD">
      <w:pPr>
        <w:rPr>
          <w:rFonts w:ascii="Arial" w:hAnsi="Arial"/>
        </w:rPr>
      </w:pPr>
    </w:p>
    <w:p w:rsidR="00FD4347" w:rsidRPr="00EC58CC" w:rsidRDefault="00EC58CC" w:rsidP="00757ABD">
      <w:pPr>
        <w:rPr>
          <w:rFonts w:ascii="Arial" w:hAnsi="Arial"/>
          <w:b/>
        </w:rPr>
      </w:pPr>
      <w:r w:rsidRPr="00EC58CC">
        <w:rPr>
          <w:rFonts w:ascii="Arial" w:hAnsi="Arial"/>
          <w:b/>
        </w:rPr>
        <w:t>Change History</w:t>
      </w:r>
    </w:p>
    <w:tbl>
      <w:tblPr>
        <w:tblStyle w:val="TableGrid"/>
        <w:tblW w:w="0" w:type="auto"/>
        <w:tblLook w:val="00A0"/>
      </w:tblPr>
      <w:tblGrid>
        <w:gridCol w:w="1030"/>
        <w:gridCol w:w="4727"/>
        <w:gridCol w:w="1681"/>
        <w:gridCol w:w="1418"/>
      </w:tblGrid>
      <w:tr w:rsidR="00FD4347" w:rsidTr="000B6A74">
        <w:tc>
          <w:tcPr>
            <w:tcW w:w="1030" w:type="dxa"/>
          </w:tcPr>
          <w:p w:rsidR="00FD4347" w:rsidRDefault="00FD4347" w:rsidP="00757ABD">
            <w:pPr>
              <w:rPr>
                <w:rFonts w:ascii="Arial" w:hAnsi="Arial"/>
              </w:rPr>
            </w:pPr>
            <w:r>
              <w:rPr>
                <w:rFonts w:ascii="Arial" w:hAnsi="Arial"/>
              </w:rPr>
              <w:t>Version #</w:t>
            </w:r>
          </w:p>
        </w:tc>
        <w:tc>
          <w:tcPr>
            <w:tcW w:w="4727" w:type="dxa"/>
          </w:tcPr>
          <w:p w:rsidR="00FD4347" w:rsidRDefault="00FD4347" w:rsidP="00757ABD">
            <w:pPr>
              <w:rPr>
                <w:rFonts w:ascii="Arial" w:hAnsi="Arial"/>
              </w:rPr>
            </w:pPr>
            <w:r>
              <w:rPr>
                <w:rFonts w:ascii="Arial" w:hAnsi="Arial"/>
              </w:rPr>
              <w:t>Significant change(s)</w:t>
            </w:r>
          </w:p>
        </w:tc>
        <w:tc>
          <w:tcPr>
            <w:tcW w:w="1681" w:type="dxa"/>
          </w:tcPr>
          <w:p w:rsidR="00FD4347" w:rsidRDefault="00FD4347" w:rsidP="00757ABD">
            <w:pPr>
              <w:rPr>
                <w:rFonts w:ascii="Arial" w:hAnsi="Arial"/>
              </w:rPr>
            </w:pPr>
            <w:r>
              <w:rPr>
                <w:rFonts w:ascii="Arial" w:hAnsi="Arial"/>
              </w:rPr>
              <w:t>Author</w:t>
            </w:r>
          </w:p>
        </w:tc>
        <w:tc>
          <w:tcPr>
            <w:tcW w:w="1418" w:type="dxa"/>
          </w:tcPr>
          <w:p w:rsidR="00FD4347" w:rsidRDefault="00FD4347" w:rsidP="00757ABD">
            <w:pPr>
              <w:rPr>
                <w:rFonts w:ascii="Arial" w:hAnsi="Arial"/>
              </w:rPr>
            </w:pPr>
            <w:r>
              <w:rPr>
                <w:rFonts w:ascii="Arial" w:hAnsi="Arial"/>
              </w:rPr>
              <w:t>Effective Date</w:t>
            </w:r>
          </w:p>
        </w:tc>
      </w:tr>
      <w:tr w:rsidR="00FD4347" w:rsidTr="000B6A74">
        <w:tc>
          <w:tcPr>
            <w:tcW w:w="1030" w:type="dxa"/>
          </w:tcPr>
          <w:p w:rsidR="00FD4347" w:rsidRDefault="009A1536" w:rsidP="00757ABD">
            <w:pPr>
              <w:rPr>
                <w:rFonts w:ascii="Arial" w:hAnsi="Arial"/>
              </w:rPr>
            </w:pPr>
            <w:r>
              <w:rPr>
                <w:rFonts w:ascii="Arial" w:hAnsi="Arial"/>
              </w:rPr>
              <w:t>1</w:t>
            </w:r>
          </w:p>
        </w:tc>
        <w:tc>
          <w:tcPr>
            <w:tcW w:w="4727" w:type="dxa"/>
          </w:tcPr>
          <w:p w:rsidR="00FD4347" w:rsidRDefault="00FD4347" w:rsidP="00757ABD">
            <w:pPr>
              <w:rPr>
                <w:rFonts w:ascii="Arial" w:hAnsi="Arial"/>
              </w:rPr>
            </w:pPr>
          </w:p>
        </w:tc>
        <w:tc>
          <w:tcPr>
            <w:tcW w:w="1681" w:type="dxa"/>
          </w:tcPr>
          <w:p w:rsidR="00FD4347" w:rsidRDefault="009A1536" w:rsidP="00757ABD">
            <w:pPr>
              <w:rPr>
                <w:rFonts w:ascii="Arial" w:hAnsi="Arial"/>
              </w:rPr>
            </w:pPr>
            <w:r>
              <w:rPr>
                <w:rFonts w:ascii="Arial" w:hAnsi="Arial"/>
              </w:rPr>
              <w:t>Moskaluk</w:t>
            </w:r>
          </w:p>
        </w:tc>
        <w:tc>
          <w:tcPr>
            <w:tcW w:w="1418" w:type="dxa"/>
          </w:tcPr>
          <w:p w:rsidR="00FD4347" w:rsidRDefault="009A1536" w:rsidP="00757ABD">
            <w:pPr>
              <w:rPr>
                <w:rFonts w:ascii="Arial" w:hAnsi="Arial"/>
              </w:rPr>
            </w:pPr>
            <w:r>
              <w:rPr>
                <w:rFonts w:ascii="Arial" w:hAnsi="Arial"/>
              </w:rPr>
              <w:t>12/1/2010</w:t>
            </w:r>
          </w:p>
        </w:tc>
      </w:tr>
      <w:tr w:rsidR="00FD4347" w:rsidTr="000B6A74">
        <w:tc>
          <w:tcPr>
            <w:tcW w:w="1030" w:type="dxa"/>
          </w:tcPr>
          <w:p w:rsidR="00FD4347" w:rsidRDefault="009A1536" w:rsidP="00757ABD">
            <w:pPr>
              <w:rPr>
                <w:rFonts w:ascii="Arial" w:hAnsi="Arial"/>
              </w:rPr>
            </w:pPr>
            <w:r>
              <w:rPr>
                <w:rFonts w:ascii="Arial" w:hAnsi="Arial"/>
              </w:rPr>
              <w:t>2</w:t>
            </w:r>
          </w:p>
        </w:tc>
        <w:tc>
          <w:tcPr>
            <w:tcW w:w="4727" w:type="dxa"/>
          </w:tcPr>
          <w:p w:rsidR="00FD4347" w:rsidRDefault="009A1536" w:rsidP="00757ABD">
            <w:pPr>
              <w:rPr>
                <w:rFonts w:ascii="Arial" w:hAnsi="Arial"/>
              </w:rPr>
            </w:pPr>
            <w:r>
              <w:rPr>
                <w:rFonts w:ascii="Arial" w:hAnsi="Arial"/>
              </w:rPr>
              <w:t>Needle gauge specified. Manufacture information added for cryovials. Sterile specifications added for pipette tips.</w:t>
            </w:r>
          </w:p>
        </w:tc>
        <w:tc>
          <w:tcPr>
            <w:tcW w:w="1681" w:type="dxa"/>
          </w:tcPr>
          <w:p w:rsidR="00FD4347" w:rsidRDefault="009A1536" w:rsidP="00757ABD">
            <w:pPr>
              <w:rPr>
                <w:rFonts w:ascii="Arial" w:hAnsi="Arial"/>
              </w:rPr>
            </w:pPr>
            <w:r>
              <w:rPr>
                <w:rFonts w:ascii="Arial" w:hAnsi="Arial"/>
              </w:rPr>
              <w:t>Moskaluk</w:t>
            </w:r>
          </w:p>
        </w:tc>
        <w:tc>
          <w:tcPr>
            <w:tcW w:w="1418" w:type="dxa"/>
          </w:tcPr>
          <w:p w:rsidR="00FD4347" w:rsidRDefault="009A1536" w:rsidP="00757ABD">
            <w:pPr>
              <w:rPr>
                <w:rFonts w:ascii="Arial" w:hAnsi="Arial"/>
              </w:rPr>
            </w:pPr>
            <w:r>
              <w:rPr>
                <w:rFonts w:ascii="Arial" w:hAnsi="Arial"/>
              </w:rPr>
              <w:t>8/15/2011</w:t>
            </w:r>
          </w:p>
        </w:tc>
      </w:tr>
      <w:tr w:rsidR="00421B23" w:rsidTr="000B6A74">
        <w:tc>
          <w:tcPr>
            <w:tcW w:w="1030" w:type="dxa"/>
          </w:tcPr>
          <w:p w:rsidR="00421B23" w:rsidRDefault="00421B23" w:rsidP="00757ABD">
            <w:pPr>
              <w:rPr>
                <w:rFonts w:ascii="Arial" w:hAnsi="Arial"/>
              </w:rPr>
            </w:pPr>
            <w:r>
              <w:rPr>
                <w:rFonts w:ascii="Arial" w:hAnsi="Arial"/>
              </w:rPr>
              <w:t>3</w:t>
            </w:r>
          </w:p>
        </w:tc>
        <w:tc>
          <w:tcPr>
            <w:tcW w:w="4727" w:type="dxa"/>
          </w:tcPr>
          <w:p w:rsidR="00421B23" w:rsidRDefault="00421B23" w:rsidP="00757ABD">
            <w:pPr>
              <w:rPr>
                <w:rFonts w:ascii="Arial" w:hAnsi="Arial"/>
              </w:rPr>
            </w:pPr>
            <w:r>
              <w:rPr>
                <w:rFonts w:ascii="Arial" w:hAnsi="Arial"/>
              </w:rPr>
              <w:t>Buffy coat isolation procedure added to protocol</w:t>
            </w:r>
            <w:r w:rsidR="008422E9">
              <w:rPr>
                <w:rFonts w:ascii="Arial" w:hAnsi="Arial"/>
              </w:rPr>
              <w:t xml:space="preserve"> (starting from step 15)</w:t>
            </w:r>
          </w:p>
        </w:tc>
        <w:tc>
          <w:tcPr>
            <w:tcW w:w="1681" w:type="dxa"/>
          </w:tcPr>
          <w:p w:rsidR="00421B23" w:rsidRDefault="00421B23" w:rsidP="00757ABD">
            <w:pPr>
              <w:rPr>
                <w:rFonts w:ascii="Arial" w:hAnsi="Arial"/>
              </w:rPr>
            </w:pPr>
            <w:r>
              <w:rPr>
                <w:rFonts w:ascii="Arial" w:hAnsi="Arial"/>
              </w:rPr>
              <w:t>Moskaluk</w:t>
            </w:r>
          </w:p>
        </w:tc>
        <w:tc>
          <w:tcPr>
            <w:tcW w:w="1418" w:type="dxa"/>
          </w:tcPr>
          <w:p w:rsidR="00421B23" w:rsidRDefault="00421B23" w:rsidP="00757ABD">
            <w:pPr>
              <w:rPr>
                <w:rFonts w:ascii="Arial" w:hAnsi="Arial"/>
              </w:rPr>
            </w:pPr>
            <w:r>
              <w:rPr>
                <w:rFonts w:ascii="Arial" w:hAnsi="Arial"/>
              </w:rPr>
              <w:t>10/1</w:t>
            </w:r>
            <w:r w:rsidR="000B6A74">
              <w:rPr>
                <w:rFonts w:ascii="Arial" w:hAnsi="Arial"/>
              </w:rPr>
              <w:t>5</w:t>
            </w:r>
            <w:bookmarkStart w:id="0" w:name="_GoBack"/>
            <w:bookmarkEnd w:id="0"/>
            <w:r>
              <w:rPr>
                <w:rFonts w:ascii="Arial" w:hAnsi="Arial"/>
              </w:rPr>
              <w:t>/2011</w:t>
            </w:r>
          </w:p>
        </w:tc>
      </w:tr>
    </w:tbl>
    <w:p w:rsidR="00757ABD" w:rsidRPr="00757ABD" w:rsidRDefault="00757ABD" w:rsidP="00757ABD">
      <w:pPr>
        <w:tabs>
          <w:tab w:val="left" w:pos="7780"/>
        </w:tabs>
        <w:rPr>
          <w:rFonts w:ascii="Arial" w:hAnsi="Arial"/>
        </w:rPr>
      </w:pPr>
      <w:r w:rsidRPr="00757ABD">
        <w:rPr>
          <w:rFonts w:ascii="Arial" w:hAnsi="Arial"/>
        </w:rPr>
        <w:tab/>
      </w:r>
    </w:p>
    <w:sectPr w:rsidR="00757ABD" w:rsidRPr="00757ABD" w:rsidSect="00757AB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3EC" w:rsidRDefault="00AD43EC">
      <w:r>
        <w:separator/>
      </w:r>
    </w:p>
  </w:endnote>
  <w:endnote w:type="continuationSeparator" w:id="0">
    <w:p w:rsidR="00AD43EC" w:rsidRDefault="00AD43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AE" w:rsidRDefault="003E2A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C40" w:rsidRDefault="00607CFE" w:rsidP="00757ABD">
    <w:pPr>
      <w:pStyle w:val="Footer"/>
      <w:jc w:val="center"/>
      <w:rPr>
        <w:rStyle w:val="PageNumber"/>
      </w:rPr>
    </w:pPr>
    <w:r>
      <w:rPr>
        <w:noProof/>
        <w:lang w:eastAsia="en-US"/>
      </w:rPr>
      <w:pict>
        <v:line id="Line 2" o:spid="_x0000_s1027" style="position:absolute;left:0;text-align:left;z-index:251659264;visibility:visible" from="-4.9pt,-7.6pt" to="436.1pt,-7.6pt" wrapcoords="0 0 0 2 591 2 591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" strokecolor="#938953 [1614]" strokeweight="2.25pt">
          <v:fill o:detectmouseclick="t"/>
          <v:shadow on="t" opacity="22938f" offset="0"/>
          <w10:wrap type="tight"/>
        </v:line>
      </w:pict>
    </w:r>
    <w:r w:rsidR="00597C40">
      <w:t xml:space="preserve">Pg. </w:t>
    </w:r>
    <w:r>
      <w:rPr>
        <w:rStyle w:val="PageNumber"/>
      </w:rPr>
      <w:fldChar w:fldCharType="begin"/>
    </w:r>
    <w:r w:rsidR="00597C40">
      <w:rPr>
        <w:rStyle w:val="PageNumber"/>
      </w:rPr>
      <w:instrText xml:space="preserve"> PAGE </w:instrText>
    </w:r>
    <w:r>
      <w:rPr>
        <w:rStyle w:val="PageNumber"/>
      </w:rPr>
      <w:fldChar w:fldCharType="separate"/>
    </w:r>
    <w:r w:rsidR="001F05F2">
      <w:rPr>
        <w:rStyle w:val="PageNumber"/>
        <w:noProof/>
      </w:rPr>
      <w:t>1</w:t>
    </w:r>
    <w:r>
      <w:rPr>
        <w:rStyle w:val="PageNumber"/>
      </w:rPr>
      <w:fldChar w:fldCharType="end"/>
    </w:r>
    <w:r w:rsidR="00597C40">
      <w:rPr>
        <w:rStyle w:val="PageNumber"/>
      </w:rPr>
      <w:t xml:space="preserve"> of </w:t>
    </w:r>
    <w:r>
      <w:rPr>
        <w:rStyle w:val="PageNumber"/>
      </w:rPr>
      <w:fldChar w:fldCharType="begin"/>
    </w:r>
    <w:r w:rsidR="00597C40">
      <w:rPr>
        <w:rStyle w:val="PageNumber"/>
      </w:rPr>
      <w:instrText xml:space="preserve"> NUMPAGES </w:instrText>
    </w:r>
    <w:r>
      <w:rPr>
        <w:rStyle w:val="PageNumber"/>
      </w:rPr>
      <w:fldChar w:fldCharType="separate"/>
    </w:r>
    <w:r w:rsidR="001F05F2">
      <w:rPr>
        <w:rStyle w:val="PageNumber"/>
        <w:noProof/>
      </w:rPr>
      <w:t>3</w:t>
    </w:r>
    <w:r>
      <w:rPr>
        <w:rStyle w:val="PageNumber"/>
      </w:rPr>
      <w:fldChar w:fldCharType="end"/>
    </w:r>
  </w:p>
  <w:p w:rsidR="00597C40" w:rsidRPr="006115ED" w:rsidRDefault="003E2AAE" w:rsidP="006115ED">
    <w:pPr>
      <w:pStyle w:val="Footer"/>
      <w:jc w:val="right"/>
      <w:rPr>
        <w:i/>
      </w:rPr>
    </w:pPr>
    <w:r>
      <w:rPr>
        <w:rStyle w:val="PageNumber"/>
        <w:i/>
      </w:rPr>
      <w:t>Last form update: 09/29/2011</w:t>
    </w:r>
    <w:r w:rsidR="00597C40" w:rsidRPr="006115ED">
      <w:rPr>
        <w:rStyle w:val="PageNumber"/>
        <w:i/>
      </w:rPr>
      <w:t xml:space="preserve"> CAM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AE" w:rsidRDefault="003E2A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3EC" w:rsidRDefault="00AD43EC">
      <w:r>
        <w:separator/>
      </w:r>
    </w:p>
  </w:footnote>
  <w:footnote w:type="continuationSeparator" w:id="0">
    <w:p w:rsidR="00AD43EC" w:rsidRDefault="00AD43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AE" w:rsidRDefault="003E2A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C40" w:rsidRPr="00757ABD" w:rsidRDefault="00597C40" w:rsidP="00EC58CC">
    <w:pPr>
      <w:pStyle w:val="Header"/>
      <w:tabs>
        <w:tab w:val="left" w:pos="1800"/>
        <w:tab w:val="left" w:pos="1890"/>
      </w:tabs>
      <w:rPr>
        <w:b/>
      </w:rPr>
    </w:pPr>
    <w:r w:rsidRPr="00757ABD">
      <w:rPr>
        <w:b/>
      </w:rPr>
      <w:t>LCBRN Standard Operating Procedure</w:t>
    </w:r>
  </w:p>
  <w:p w:rsidR="00597C40" w:rsidRDefault="00597C40" w:rsidP="00EC58CC">
    <w:pPr>
      <w:pStyle w:val="Header"/>
      <w:tabs>
        <w:tab w:val="left" w:pos="1170"/>
        <w:tab w:val="left" w:pos="1800"/>
      </w:tabs>
    </w:pPr>
    <w:r w:rsidRPr="00FA1910">
      <w:rPr>
        <w:b/>
      </w:rPr>
      <w:t>SOP#:</w:t>
    </w:r>
    <w:r>
      <w:t xml:space="preserve">  </w:t>
    </w:r>
    <w:r w:rsidRPr="00DE5DB6">
      <w:t>4</w:t>
    </w:r>
    <w:r>
      <w:tab/>
    </w:r>
    <w:r>
      <w:tab/>
    </w:r>
    <w:r w:rsidRPr="00FA1910">
      <w:rPr>
        <w:b/>
      </w:rPr>
      <w:t>Version#:</w:t>
    </w:r>
    <w:r>
      <w:rPr>
        <w:b/>
      </w:rPr>
      <w:t xml:space="preserve"> </w:t>
    </w:r>
    <w:r w:rsidR="000B6A74">
      <w:t>3</w:t>
    </w:r>
    <w:r>
      <w:tab/>
    </w:r>
    <w:r>
      <w:tab/>
    </w:r>
    <w:r w:rsidRPr="00FA1910">
      <w:rPr>
        <w:b/>
      </w:rPr>
      <w:t>Effective Date:</w:t>
    </w:r>
    <w:r w:rsidRPr="00FA1910">
      <w:t xml:space="preserve"> </w:t>
    </w:r>
    <w:r w:rsidRPr="00757ABD">
      <w:t xml:space="preserve"> </w:t>
    </w:r>
    <w:r>
      <w:t>10/1</w:t>
    </w:r>
    <w:r w:rsidR="000B6A74">
      <w:t>5</w:t>
    </w:r>
    <w:r>
      <w:t>/2011</w:t>
    </w:r>
  </w:p>
  <w:p w:rsidR="00597C40" w:rsidRDefault="00607CFE" w:rsidP="00EC58CC">
    <w:pPr>
      <w:pStyle w:val="Header"/>
      <w:tabs>
        <w:tab w:val="left" w:pos="1170"/>
        <w:tab w:val="left" w:pos="1800"/>
      </w:tabs>
    </w:pPr>
    <w:r w:rsidRPr="00607CFE">
      <w:rPr>
        <w:b/>
        <w:noProof/>
        <w:lang w:eastAsia="en-US"/>
      </w:rPr>
      <w:pict>
        <v:line id="Line 1" o:spid="_x0000_s1026" style="position:absolute;z-index:251658240;visibility:visible" from="-4.9pt,17.05pt" to="436.1pt,17.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" strokecolor="#938953 [1614]" strokeweight="2.25pt">
          <v:fill o:detectmouseclick="t"/>
          <v:shadow on="t" opacity="22938f" offset="0"/>
        </v:line>
      </w:pict>
    </w:r>
    <w:r w:rsidR="00597C40" w:rsidRPr="00FA1910">
      <w:rPr>
        <w:b/>
      </w:rPr>
      <w:t>SOP Title:</w:t>
    </w:r>
    <w:r w:rsidR="00597C40" w:rsidRPr="00FA1910">
      <w:rPr>
        <w:b/>
      </w:rPr>
      <w:tab/>
    </w:r>
    <w:r w:rsidR="00597C40">
      <w:t xml:space="preserve">Procurement and aliquoting of plasma &amp; </w:t>
    </w:r>
    <w:proofErr w:type="spellStart"/>
    <w:r w:rsidR="00597C40">
      <w:t>buffy</w:t>
    </w:r>
    <w:proofErr w:type="spellEnd"/>
    <w:r w:rsidR="00597C40">
      <w:t xml:space="preserve"> coat</w:t>
    </w:r>
  </w:p>
  <w:p w:rsidR="00597C40" w:rsidRPr="00323019" w:rsidRDefault="00597C40" w:rsidP="00EC58CC">
    <w:pPr>
      <w:pStyle w:val="Header"/>
      <w:tabs>
        <w:tab w:val="left" w:pos="1170"/>
        <w:tab w:val="left" w:pos="1800"/>
      </w:tabs>
      <w:rPr>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AE" w:rsidRDefault="003E2A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D0AF5"/>
    <w:multiLevelType w:val="hybridMultilevel"/>
    <w:tmpl w:val="FA24E79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5E640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20C6594"/>
    <w:multiLevelType w:val="multilevel"/>
    <w:tmpl w:val="05C0F0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2AF4855"/>
    <w:multiLevelType w:val="hybridMultilevel"/>
    <w:tmpl w:val="2C96C20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F06D76"/>
    <w:multiLevelType w:val="hybridMultilevel"/>
    <w:tmpl w:val="0544686E"/>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nsid w:val="610B29B7"/>
    <w:multiLevelType w:val="multilevel"/>
    <w:tmpl w:val="2C96C2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3812958"/>
    <w:multiLevelType w:val="hybridMultilevel"/>
    <w:tmpl w:val="F73EA7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440B3E"/>
    <w:multiLevelType w:val="hybridMultilevel"/>
    <w:tmpl w:val="E438D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7"/>
  </w:num>
  <w:num w:numId="5">
    <w:abstractNumId w:val="0"/>
  </w:num>
  <w:num w:numId="6">
    <w:abstractNumId w:val="2"/>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4">
      <o:colormenu v:ext="edit" strokecolor="none [1614]"/>
    </o:shapedefaults>
    <o:shapelayout v:ext="edit">
      <o:idmap v:ext="edit" data="1"/>
    </o:shapelayout>
  </w:hdrShapeDefaults>
  <w:footnotePr>
    <w:footnote w:id="-1"/>
    <w:footnote w:id="0"/>
  </w:footnotePr>
  <w:endnotePr>
    <w:endnote w:id="-1"/>
    <w:endnote w:id="0"/>
  </w:endnotePr>
  <w:compat>
    <w:useFELayout/>
  </w:compat>
  <w:rsids>
    <w:rsidRoot w:val="00757ABD"/>
    <w:rsid w:val="000B6A74"/>
    <w:rsid w:val="000F0E3E"/>
    <w:rsid w:val="001F05F2"/>
    <w:rsid w:val="002632BD"/>
    <w:rsid w:val="002C28D5"/>
    <w:rsid w:val="00323019"/>
    <w:rsid w:val="003E2AAE"/>
    <w:rsid w:val="00421B23"/>
    <w:rsid w:val="00445509"/>
    <w:rsid w:val="00460B73"/>
    <w:rsid w:val="00477C79"/>
    <w:rsid w:val="00481AC0"/>
    <w:rsid w:val="0048780F"/>
    <w:rsid w:val="004A5739"/>
    <w:rsid w:val="005168C2"/>
    <w:rsid w:val="005321EB"/>
    <w:rsid w:val="00597C40"/>
    <w:rsid w:val="005D588F"/>
    <w:rsid w:val="00607CFE"/>
    <w:rsid w:val="006115ED"/>
    <w:rsid w:val="006741A9"/>
    <w:rsid w:val="00690582"/>
    <w:rsid w:val="006C538F"/>
    <w:rsid w:val="0074322A"/>
    <w:rsid w:val="00757ABD"/>
    <w:rsid w:val="00783155"/>
    <w:rsid w:val="007D1E42"/>
    <w:rsid w:val="007E5843"/>
    <w:rsid w:val="00824612"/>
    <w:rsid w:val="008266D4"/>
    <w:rsid w:val="008422E9"/>
    <w:rsid w:val="008617DF"/>
    <w:rsid w:val="008D33D5"/>
    <w:rsid w:val="0091135E"/>
    <w:rsid w:val="00923343"/>
    <w:rsid w:val="00937ADF"/>
    <w:rsid w:val="00943C92"/>
    <w:rsid w:val="009762F8"/>
    <w:rsid w:val="00993163"/>
    <w:rsid w:val="009A1536"/>
    <w:rsid w:val="00A01345"/>
    <w:rsid w:val="00A176DE"/>
    <w:rsid w:val="00A37C07"/>
    <w:rsid w:val="00A6552B"/>
    <w:rsid w:val="00AD43EC"/>
    <w:rsid w:val="00B53BE1"/>
    <w:rsid w:val="00B65838"/>
    <w:rsid w:val="00B71781"/>
    <w:rsid w:val="00B94B68"/>
    <w:rsid w:val="00BC5F32"/>
    <w:rsid w:val="00BD0BEE"/>
    <w:rsid w:val="00C246A0"/>
    <w:rsid w:val="00D24A84"/>
    <w:rsid w:val="00D7128E"/>
    <w:rsid w:val="00DA1B97"/>
    <w:rsid w:val="00DB68F7"/>
    <w:rsid w:val="00DD36DE"/>
    <w:rsid w:val="00DE5DB6"/>
    <w:rsid w:val="00EC58CC"/>
    <w:rsid w:val="00F7645F"/>
    <w:rsid w:val="00FA1910"/>
    <w:rsid w:val="00FB65E5"/>
    <w:rsid w:val="00FD434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colormenu v:ext="edit" strokecolor="none [1614]"/>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DA1B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ABD"/>
    <w:pPr>
      <w:tabs>
        <w:tab w:val="center" w:pos="4320"/>
        <w:tab w:val="right" w:pos="8640"/>
      </w:tabs>
    </w:pPr>
  </w:style>
  <w:style w:type="character" w:customStyle="1" w:styleId="HeaderChar">
    <w:name w:val="Header Char"/>
    <w:basedOn w:val="DefaultParagraphFont"/>
    <w:link w:val="Header"/>
    <w:uiPriority w:val="99"/>
    <w:rsid w:val="00757ABD"/>
    <w:rPr>
      <w:sz w:val="24"/>
      <w:szCs w:val="24"/>
    </w:rPr>
  </w:style>
  <w:style w:type="paragraph" w:styleId="Footer">
    <w:name w:val="footer"/>
    <w:basedOn w:val="Normal"/>
    <w:link w:val="FooterChar"/>
    <w:uiPriority w:val="99"/>
    <w:unhideWhenUsed/>
    <w:rsid w:val="00757ABD"/>
    <w:pPr>
      <w:tabs>
        <w:tab w:val="center" w:pos="4320"/>
        <w:tab w:val="right" w:pos="8640"/>
      </w:tabs>
    </w:pPr>
  </w:style>
  <w:style w:type="character" w:customStyle="1" w:styleId="FooterChar">
    <w:name w:val="Footer Char"/>
    <w:basedOn w:val="DefaultParagraphFont"/>
    <w:link w:val="Footer"/>
    <w:uiPriority w:val="99"/>
    <w:rsid w:val="00757ABD"/>
    <w:rPr>
      <w:sz w:val="24"/>
      <w:szCs w:val="24"/>
    </w:rPr>
  </w:style>
  <w:style w:type="character" w:styleId="PageNumber">
    <w:name w:val="page number"/>
    <w:basedOn w:val="DefaultParagraphFont"/>
    <w:uiPriority w:val="99"/>
    <w:semiHidden/>
    <w:unhideWhenUsed/>
    <w:rsid w:val="00757ABD"/>
  </w:style>
  <w:style w:type="table" w:styleId="TableGrid">
    <w:name w:val="Table Grid"/>
    <w:basedOn w:val="TableNormal"/>
    <w:uiPriority w:val="59"/>
    <w:rsid w:val="00FD43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C5F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ABD"/>
    <w:pPr>
      <w:tabs>
        <w:tab w:val="center" w:pos="4320"/>
        <w:tab w:val="right" w:pos="8640"/>
      </w:tabs>
    </w:pPr>
  </w:style>
  <w:style w:type="character" w:customStyle="1" w:styleId="HeaderChar">
    <w:name w:val="Header Char"/>
    <w:basedOn w:val="DefaultParagraphFont"/>
    <w:link w:val="Header"/>
    <w:uiPriority w:val="99"/>
    <w:rsid w:val="00757ABD"/>
    <w:rPr>
      <w:sz w:val="24"/>
      <w:szCs w:val="24"/>
    </w:rPr>
  </w:style>
  <w:style w:type="paragraph" w:styleId="Footer">
    <w:name w:val="footer"/>
    <w:basedOn w:val="Normal"/>
    <w:link w:val="FooterChar"/>
    <w:uiPriority w:val="99"/>
    <w:unhideWhenUsed/>
    <w:rsid w:val="00757ABD"/>
    <w:pPr>
      <w:tabs>
        <w:tab w:val="center" w:pos="4320"/>
        <w:tab w:val="right" w:pos="8640"/>
      </w:tabs>
    </w:pPr>
  </w:style>
  <w:style w:type="character" w:customStyle="1" w:styleId="FooterChar">
    <w:name w:val="Footer Char"/>
    <w:basedOn w:val="DefaultParagraphFont"/>
    <w:link w:val="Footer"/>
    <w:uiPriority w:val="99"/>
    <w:rsid w:val="00757ABD"/>
    <w:rPr>
      <w:sz w:val="24"/>
      <w:szCs w:val="24"/>
    </w:rPr>
  </w:style>
  <w:style w:type="character" w:styleId="PageNumber">
    <w:name w:val="page number"/>
    <w:basedOn w:val="DefaultParagraphFont"/>
    <w:uiPriority w:val="99"/>
    <w:semiHidden/>
    <w:unhideWhenUsed/>
    <w:rsid w:val="00757ABD"/>
  </w:style>
  <w:style w:type="table" w:styleId="TableGrid">
    <w:name w:val="Table Grid"/>
    <w:basedOn w:val="TableNormal"/>
    <w:uiPriority w:val="59"/>
    <w:rsid w:val="00FD434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C5F3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5567</Characters>
  <Application>Microsoft Office Word</Application>
  <DocSecurity>0</DocSecurity>
  <Lines>46</Lines>
  <Paragraphs>13</Paragraphs>
  <ScaleCrop>false</ScaleCrop>
  <Company>University of Virginia</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Moskaluk</dc:creator>
  <cp:lastModifiedBy>Rebecca Blackwell</cp:lastModifiedBy>
  <cp:revision>3</cp:revision>
  <dcterms:created xsi:type="dcterms:W3CDTF">2011-11-11T20:52:00Z</dcterms:created>
  <dcterms:modified xsi:type="dcterms:W3CDTF">2012-06-04T16:01:00Z</dcterms:modified>
</cp:coreProperties>
</file>